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</w:p>
    <w:p w14:paraId="02000000">
      <w:pPr>
        <w:pStyle w:val="Style_1"/>
      </w:pPr>
    </w:p>
    <w:p w14:paraId="03000000">
      <w:pPr>
        <w:pStyle w:val="Style_1"/>
      </w:pPr>
    </w:p>
    <w:p w14:paraId="04000000">
      <w:pPr>
        <w:pStyle w:val="Style_1"/>
      </w:pPr>
    </w:p>
    <w:p w14:paraId="05000000">
      <w:pPr>
        <w:pStyle w:val="Style_1"/>
      </w:pPr>
    </w:p>
    <w:p w14:paraId="06000000">
      <w:pPr>
        <w:pStyle w:val="Style_1"/>
      </w:pPr>
    </w:p>
    <w:p w14:paraId="07000000">
      <w:pPr>
        <w:pStyle w:val="Style_1"/>
      </w:pPr>
    </w:p>
    <w:p w14:paraId="08000000">
      <w:pPr>
        <w:pStyle w:val="Style_1"/>
        <w:widowControl w:val="1"/>
        <w:ind/>
        <w:jc w:val="both"/>
      </w:pPr>
    </w:p>
    <w:p w14:paraId="09000000">
      <w:pPr>
        <w:pStyle w:val="Style_1"/>
      </w:pPr>
      <w:r>
        <w:t>Программное</w:t>
      </w:r>
      <w:r>
        <w:t xml:space="preserve"> </w:t>
      </w:r>
      <w:r>
        <w:t>обеспечение</w:t>
      </w:r>
      <w:r>
        <w:t xml:space="preserve"> </w:t>
      </w:r>
    </w:p>
    <w:p w14:paraId="0A000000">
      <w:pPr>
        <w:widowControl w:val="1"/>
        <w:ind/>
        <w:jc w:val="right"/>
      </w:pPr>
    </w:p>
    <w:p w14:paraId="0B000000">
      <w:pPr>
        <w:pStyle w:val="Style_1"/>
      </w:pPr>
      <w:r>
        <w:t>Crosstech</w:t>
      </w:r>
      <w:r>
        <w:t xml:space="preserve"> </w:t>
      </w:r>
      <w:r>
        <w:t>Endpoint</w:t>
      </w:r>
      <w:r>
        <w:t xml:space="preserve"> </w:t>
      </w:r>
      <w:r>
        <w:t>Device</w:t>
      </w:r>
      <w:r>
        <w:t xml:space="preserve"> </w:t>
      </w:r>
      <w:r>
        <w:t>Management</w:t>
      </w:r>
      <w:r>
        <w:br/>
      </w:r>
      <w:r>
        <w:t>(</w:t>
      </w:r>
      <w:r>
        <w:t>CEDM</w:t>
      </w:r>
      <w:r>
        <w:t>)</w:t>
      </w:r>
    </w:p>
    <w:p w14:paraId="0C000000"/>
    <w:p w14:paraId="0D000000">
      <w:pPr>
        <w:pStyle w:val="Style_1"/>
      </w:pPr>
      <w:r>
        <w:t>О</w:t>
      </w:r>
      <w:r>
        <w:t>писание функциональных характеристик</w:t>
      </w:r>
    </w:p>
    <w:p w14:paraId="0E000000"/>
    <w:p w14:paraId="0F000000"/>
    <w:p w14:paraId="10000000"/>
    <w:p w14:paraId="11000000"/>
    <w:p w14:paraId="12000000"/>
    <w:p w14:paraId="13000000">
      <w:pPr>
        <w:widowControl w:val="1"/>
        <w:ind w:firstLine="0" w:left="3828"/>
        <w:jc w:val="right"/>
      </w:pPr>
    </w:p>
    <w:p w14:paraId="14000000">
      <w:pPr>
        <w:widowControl w:val="1"/>
        <w:ind w:firstLine="0" w:left="3828"/>
        <w:jc w:val="right"/>
      </w:pPr>
    </w:p>
    <w:p w14:paraId="15000000">
      <w:pPr>
        <w:widowControl w:val="1"/>
        <w:ind w:firstLine="0" w:left="3828"/>
        <w:jc w:val="right"/>
      </w:pPr>
    </w:p>
    <w:p w14:paraId="16000000">
      <w:pPr>
        <w:widowControl w:val="1"/>
        <w:ind w:firstLine="0" w:left="3828"/>
        <w:jc w:val="right"/>
      </w:pPr>
    </w:p>
    <w:p w14:paraId="17000000">
      <w:pPr>
        <w:widowControl w:val="1"/>
        <w:ind w:firstLine="0" w:left="3828"/>
        <w:jc w:val="right"/>
      </w:pPr>
    </w:p>
    <w:p w14:paraId="18000000">
      <w:pPr>
        <w:widowControl w:val="1"/>
        <w:ind w:firstLine="0" w:left="3828"/>
        <w:jc w:val="right"/>
      </w:pPr>
    </w:p>
    <w:p w14:paraId="19000000">
      <w:pPr>
        <w:widowControl w:val="1"/>
        <w:ind w:firstLine="0" w:left="3828"/>
        <w:jc w:val="right"/>
      </w:pPr>
    </w:p>
    <w:p w14:paraId="1A000000">
      <w:pPr>
        <w:widowControl w:val="1"/>
        <w:ind w:firstLine="0" w:left="3828"/>
        <w:jc w:val="right"/>
      </w:pPr>
    </w:p>
    <w:p w14:paraId="1B000000">
      <w:pPr>
        <w:widowControl w:val="1"/>
        <w:ind w:firstLine="0" w:left="3828"/>
        <w:jc w:val="right"/>
      </w:pPr>
    </w:p>
    <w:p w14:paraId="1C000000">
      <w:pPr>
        <w:widowControl w:val="1"/>
        <w:ind w:firstLine="0" w:left="3828"/>
        <w:jc w:val="right"/>
      </w:pPr>
    </w:p>
    <w:p w14:paraId="1D000000">
      <w:pPr>
        <w:widowControl w:val="1"/>
        <w:ind w:firstLine="0" w:left="3828"/>
        <w:jc w:val="right"/>
      </w:pPr>
    </w:p>
    <w:p w14:paraId="1E000000">
      <w:pPr>
        <w:widowControl w:val="1"/>
        <w:ind w:firstLine="0" w:left="3828"/>
        <w:jc w:val="right"/>
      </w:pPr>
      <w:r>
        <w:t>ООО</w:t>
      </w:r>
      <w:r>
        <w:t xml:space="preserve"> «</w:t>
      </w:r>
      <w:r>
        <w:t>ГардаТех</w:t>
      </w:r>
      <w:r>
        <w:t xml:space="preserve"> </w:t>
      </w:r>
      <w:r>
        <w:t>Солюшнс</w:t>
      </w:r>
      <w:r>
        <w:t xml:space="preserve"> </w:t>
      </w:r>
      <w:r>
        <w:t>Групп</w:t>
      </w:r>
      <w:r>
        <w:t>», 2023.</w:t>
      </w:r>
      <w:r>
        <w:t>11</w:t>
      </w:r>
    </w:p>
    <w:p w14:paraId="1F000000">
      <w:r>
        <w:br w:type="column"/>
      </w:r>
    </w:p>
    <w:p w14:paraId="20000000">
      <w:pPr>
        <w:pStyle w:val="Style_1"/>
      </w:pPr>
      <w:r>
        <w:t>Наименование и назначение</w:t>
      </w:r>
    </w:p>
    <w:p w14:paraId="21000000">
      <w:r>
        <w:t xml:space="preserve">Crosstech Endpoint Device Management (далее — CEDM предназначена для централизованного мониторинга и управления </w:t>
      </w:r>
      <w:r>
        <w:t>автоматизированными рабочими местами (АРМ)</w:t>
      </w:r>
      <w:r>
        <w:t xml:space="preserve"> и серверами, имеющим доступ к корпоративным и иным критически важным данным. Это позволяет защитить широкий спектр устройств сотрудников, используемых в организации, на протяжении всего жизненного цикла. В частности, речь идет про конфигурирование и применение политик ИБ, распространение корпоративных приложений и управление ими, контроль доступа, а также инвентаризацию программных и аппаратных ресурсов.</w:t>
      </w:r>
    </w:p>
    <w:p w14:paraId="22000000"/>
    <w:p w14:paraId="23000000">
      <w:pPr>
        <w:pStyle w:val="Style_1"/>
      </w:pPr>
      <w:r>
        <w:t xml:space="preserve">Задачи, решаемые </w:t>
      </w:r>
      <w:r>
        <w:t>CEDM</w:t>
      </w:r>
    </w:p>
    <w:p w14:paraId="24000000">
      <w:pPr>
        <w:pStyle w:val="Style_2"/>
        <w:widowControl w:val="1"/>
        <w:spacing w:line="240" w:lineRule="auto"/>
        <w:ind/>
      </w:pPr>
      <w:r>
        <w:t>–</w:t>
      </w:r>
      <w:r>
        <w:t xml:space="preserve"> централизованное управление парком устройств и обеспечение информационной безопасности в распределенной гетерогенной ИТ-инфраструктуре компании;</w:t>
      </w:r>
    </w:p>
    <w:p w14:paraId="25000000">
      <w:pPr>
        <w:pStyle w:val="Style_2"/>
        <w:widowControl w:val="1"/>
        <w:spacing w:line="240" w:lineRule="auto"/>
        <w:ind/>
      </w:pPr>
      <w:r>
        <w:t>–</w:t>
      </w:r>
      <w:r>
        <w:t xml:space="preserve"> защита от финансовых и репутационных рисков, связанных с утечкой конфиденциальной информации по причине нарушения безопасности, а также с невозможностью своевременно устранить технические сбои;</w:t>
      </w:r>
    </w:p>
    <w:p w14:paraId="26000000">
      <w:pPr>
        <w:pStyle w:val="Style_2"/>
        <w:widowControl w:val="1"/>
        <w:spacing w:line="240" w:lineRule="auto"/>
        <w:ind/>
      </w:pPr>
      <w:r>
        <w:t>–</w:t>
      </w:r>
      <w:r>
        <w:t xml:space="preserve"> </w:t>
      </w:r>
      <w:r>
        <w:t>автоматизация процессов</w:t>
      </w:r>
      <w:r>
        <w:t xml:space="preserve"> плавного перехода </w:t>
      </w:r>
      <w:r>
        <w:t>АРМ</w:t>
      </w:r>
      <w:r>
        <w:t xml:space="preserve"> компании на отечественное </w:t>
      </w:r>
      <w:r>
        <w:t>программное обеспечение (</w:t>
      </w:r>
      <w:r>
        <w:t>ПО</w:t>
      </w:r>
      <w:r>
        <w:t>)</w:t>
      </w:r>
      <w:r>
        <w:t xml:space="preserve"> в рамках политики импортозамещения;</w:t>
      </w:r>
    </w:p>
    <w:p w14:paraId="27000000">
      <w:pPr>
        <w:pStyle w:val="Style_2"/>
        <w:widowControl w:val="1"/>
        <w:spacing w:line="240" w:lineRule="auto"/>
        <w:ind/>
      </w:pPr>
      <w:r>
        <w:t>–</w:t>
      </w:r>
      <w:r>
        <w:t xml:space="preserve"> экономия ресурсов за счет автоматизации</w:t>
      </w:r>
      <w:r>
        <w:t xml:space="preserve"> задач всего</w:t>
      </w:r>
      <w:r>
        <w:t xml:space="preserve"> жизненного цикла </w:t>
      </w:r>
      <w:r>
        <w:t>АРМ</w:t>
      </w:r>
      <w:r>
        <w:t xml:space="preserve"> компании;</w:t>
      </w:r>
    </w:p>
    <w:p w14:paraId="28000000">
      <w:pPr>
        <w:pStyle w:val="Style_2"/>
        <w:widowControl w:val="1"/>
        <w:spacing w:line="240" w:lineRule="auto"/>
        <w:ind/>
      </w:pPr>
      <w:r>
        <w:t>–</w:t>
      </w:r>
      <w:r>
        <w:t xml:space="preserve"> контроль соблюдения политик информационной безопасности, действующих на предприятии;</w:t>
      </w:r>
    </w:p>
    <w:p w14:paraId="29000000">
      <w:pPr>
        <w:pStyle w:val="Style_2"/>
        <w:widowControl w:val="1"/>
        <w:spacing w:line="240" w:lineRule="auto"/>
        <w:ind/>
      </w:pPr>
      <w:r>
        <w:t>–</w:t>
      </w:r>
      <w:r>
        <w:t xml:space="preserve"> своевременное реагирование на</w:t>
      </w:r>
      <w:r>
        <w:t xml:space="preserve"> технические</w:t>
      </w:r>
      <w:r>
        <w:t xml:space="preserve"> проблемы, </w:t>
      </w:r>
      <w:r>
        <w:t xml:space="preserve">а также инциденты безопасности, </w:t>
      </w:r>
      <w:r>
        <w:t xml:space="preserve">возникающие на </w:t>
      </w:r>
      <w:r>
        <w:t>АРМ компании</w:t>
      </w:r>
      <w:r>
        <w:t>.</w:t>
      </w:r>
    </w:p>
    <w:p w14:paraId="2A000000">
      <w:pPr>
        <w:pStyle w:val="Style_2"/>
        <w:widowControl w:val="1"/>
        <w:spacing w:line="240" w:lineRule="auto"/>
        <w:ind/>
      </w:pPr>
    </w:p>
    <w:p w14:paraId="2B000000">
      <w:pPr>
        <w:pStyle w:val="Style_1"/>
      </w:pPr>
      <w:r>
        <w:t>Ф</w:t>
      </w:r>
      <w:r>
        <w:t>ункции</w:t>
      </w:r>
      <w:r>
        <w:t>, выполняемые</w:t>
      </w:r>
      <w:r>
        <w:t xml:space="preserve"> </w:t>
      </w:r>
      <w:r>
        <w:t>CEDM</w:t>
      </w:r>
    </w:p>
    <w:p w14:paraId="2C000000">
      <w:pPr>
        <w:rPr>
          <w:b w:val="1"/>
        </w:rPr>
      </w:pPr>
      <w:r>
        <w:rPr>
          <w:b w:val="1"/>
        </w:rPr>
        <w:t>1.</w:t>
      </w:r>
      <w:r>
        <w:rPr>
          <w:b w:val="1"/>
        </w:rPr>
        <w:t xml:space="preserve"> </w:t>
      </w:r>
      <w:r>
        <w:rPr>
          <w:b w:val="1"/>
        </w:rPr>
        <w:t>Доставка, установка и удаление ПО на АРМ</w:t>
      </w:r>
      <w:r>
        <w:rPr>
          <w:b w:val="1"/>
        </w:rPr>
        <w:t>.</w:t>
      </w:r>
    </w:p>
    <w:p w14:paraId="2D000000">
      <w:pPr>
        <w:pStyle w:val="Style_3"/>
        <w:widowControl w:val="1"/>
        <w:ind w:firstLine="1134" w:left="0"/>
      </w:pPr>
      <w:r>
        <w:t>1.1</w:t>
      </w:r>
      <w:r>
        <w:t xml:space="preserve">. </w:t>
      </w:r>
      <w:r>
        <w:t>Гарантированная доставка, установка и удаление ПО через сеть Интернет на АРМ с ОС Microsoft Windows 7, 10, 11</w:t>
      </w:r>
      <w:r>
        <w:t>.</w:t>
      </w:r>
    </w:p>
    <w:p w14:paraId="2E000000">
      <w:pPr>
        <w:pStyle w:val="Style_3"/>
        <w:widowControl w:val="1"/>
        <w:ind w:firstLine="1134" w:left="0"/>
      </w:pPr>
      <w:r>
        <w:t>1.</w:t>
      </w:r>
      <w:r>
        <w:t>2.</w:t>
      </w:r>
      <w:r>
        <w:t xml:space="preserve"> </w:t>
      </w:r>
      <w:r>
        <w:t>Выбор АРМ или группы АРМ для запуска задач</w:t>
      </w:r>
      <w:r>
        <w:t>.</w:t>
      </w:r>
    </w:p>
    <w:p w14:paraId="2F000000">
      <w:pPr>
        <w:pStyle w:val="Style_3"/>
        <w:widowControl w:val="1"/>
        <w:ind w:firstLine="1134" w:left="0"/>
      </w:pPr>
      <w:r>
        <w:t>1.</w:t>
      </w:r>
      <w:r>
        <w:t>3</w:t>
      </w:r>
      <w:r>
        <w:t xml:space="preserve">. </w:t>
      </w:r>
      <w:r>
        <w:t xml:space="preserve">Выбор дистрибутива установки по типам исполняемых файлов: </w:t>
      </w:r>
      <w:r>
        <w:t>cmd</w:t>
      </w:r>
      <w:r>
        <w:t xml:space="preserve">, </w:t>
      </w:r>
      <w:r>
        <w:t>exe</w:t>
      </w:r>
      <w:r>
        <w:t xml:space="preserve">, </w:t>
      </w:r>
      <w:r>
        <w:t>msi</w:t>
      </w:r>
      <w:r>
        <w:t xml:space="preserve">, </w:t>
      </w:r>
      <w:r>
        <w:t>dmg</w:t>
      </w:r>
      <w:r>
        <w:t xml:space="preserve">, </w:t>
      </w:r>
      <w:r>
        <w:t>deb</w:t>
      </w:r>
      <w:r>
        <w:t>.</w:t>
      </w:r>
    </w:p>
    <w:p w14:paraId="30000000">
      <w:pPr>
        <w:pStyle w:val="Style_3"/>
        <w:widowControl w:val="1"/>
        <w:ind w:firstLine="1134" w:left="0"/>
      </w:pPr>
      <w:r>
        <w:t>1.</w:t>
      </w:r>
      <w:r>
        <w:t>4.</w:t>
      </w:r>
      <w:r>
        <w:t xml:space="preserve"> </w:t>
      </w:r>
      <w:r>
        <w:t>Задание параметров запуска (ключей) дистрибутивов</w:t>
      </w:r>
      <w:r>
        <w:t>.</w:t>
      </w:r>
    </w:p>
    <w:p w14:paraId="31000000">
      <w:pPr>
        <w:pStyle w:val="Style_3"/>
        <w:widowControl w:val="1"/>
        <w:ind w:firstLine="1134" w:left="0"/>
      </w:pPr>
      <w:r>
        <w:t>1.</w:t>
      </w:r>
      <w:r>
        <w:t>5</w:t>
      </w:r>
      <w:r>
        <w:t xml:space="preserve">. </w:t>
      </w:r>
      <w:r>
        <w:t>Возможность выбора только загрузки дистрибутива или установки</w:t>
      </w:r>
      <w:r>
        <w:t>.</w:t>
      </w:r>
    </w:p>
    <w:p w14:paraId="32000000">
      <w:pPr>
        <w:rPr>
          <w:b w:val="1"/>
        </w:rPr>
      </w:pPr>
      <w:r>
        <w:rPr>
          <w:b w:val="1"/>
        </w:rPr>
        <w:t>2. Контроль состава ПО, обновлений ПО и ОС</w:t>
      </w:r>
    </w:p>
    <w:p w14:paraId="33000000">
      <w:pPr>
        <w:pStyle w:val="Style_3"/>
        <w:widowControl w:val="1"/>
        <w:ind w:firstLine="1134" w:left="0"/>
      </w:pPr>
      <w:r>
        <w:t xml:space="preserve">2.1. </w:t>
      </w:r>
      <w:r>
        <w:t>Контроль состава ПО, обновлений ПО и ОС на АРМ с ОС Microsoft Windows 7, 10, 11</w:t>
      </w:r>
      <w:r>
        <w:t>.</w:t>
      </w:r>
    </w:p>
    <w:p w14:paraId="34000000">
      <w:pPr>
        <w:pStyle w:val="Style_3"/>
        <w:widowControl w:val="1"/>
        <w:ind w:firstLine="1134" w:left="0"/>
      </w:pPr>
      <w:r>
        <w:t xml:space="preserve">2.2. </w:t>
      </w:r>
      <w:r>
        <w:t xml:space="preserve">Контроль состава ПО, обновлений ПО и ОС на АРМ с отечественными ОС на базе ядра Linux (Astra, </w:t>
      </w:r>
      <w:r>
        <w:t>ALT</w:t>
      </w:r>
      <w:r>
        <w:t xml:space="preserve"> </w:t>
      </w:r>
      <w:r>
        <w:t>Linux</w:t>
      </w:r>
      <w:r>
        <w:t xml:space="preserve">, </w:t>
      </w:r>
      <w:r>
        <w:t xml:space="preserve">РЕД ОС и </w:t>
      </w:r>
      <w:r>
        <w:t>т.п.</w:t>
      </w:r>
      <w:r>
        <w:t>)</w:t>
      </w:r>
      <w:r>
        <w:t>.</w:t>
      </w:r>
    </w:p>
    <w:p w14:paraId="35000000">
      <w:pPr>
        <w:pStyle w:val="Style_3"/>
        <w:widowControl w:val="1"/>
        <w:ind w:firstLine="1134" w:left="0"/>
      </w:pPr>
      <w:r>
        <w:t xml:space="preserve">2.3. </w:t>
      </w:r>
      <w:r>
        <w:t>Контроль состава ПО, обновлений ПО и ОС на АРМ с Apple OS X и MacOS версий 10.6.8 и выше</w:t>
      </w:r>
      <w:r>
        <w:t>.</w:t>
      </w:r>
    </w:p>
    <w:p w14:paraId="36000000">
      <w:pPr>
        <w:rPr>
          <w:b w:val="1"/>
        </w:rPr>
      </w:pPr>
      <w:r>
        <w:rPr>
          <w:b w:val="1"/>
        </w:rPr>
        <w:t>3</w:t>
      </w:r>
      <w:r>
        <w:rPr>
          <w:b w:val="1"/>
        </w:rPr>
        <w:t xml:space="preserve">. </w:t>
      </w:r>
      <w:r>
        <w:rPr>
          <w:b w:val="1"/>
        </w:rPr>
        <w:t>Доставка и выполнение скриптов на АРМ</w:t>
      </w:r>
      <w:r>
        <w:rPr>
          <w:b w:val="1"/>
        </w:rPr>
        <w:t>:</w:t>
      </w:r>
    </w:p>
    <w:p w14:paraId="37000000">
      <w:pPr>
        <w:pStyle w:val="Style_3"/>
        <w:widowControl w:val="1"/>
        <w:ind w:firstLine="1134" w:left="0"/>
      </w:pPr>
      <w:r>
        <w:t>3</w:t>
      </w:r>
      <w:r>
        <w:t>.1</w:t>
      </w:r>
      <w:r>
        <w:t xml:space="preserve">. </w:t>
      </w:r>
      <w:r>
        <w:t xml:space="preserve">Гарантированная доставка и выполнение скриптов на АРМ </w:t>
      </w:r>
      <w:r>
        <w:br/>
      </w:r>
      <w:r>
        <w:t>с ОС Microsoft Windows 7, 10, 11</w:t>
      </w:r>
      <w:r>
        <w:t>.</w:t>
      </w:r>
    </w:p>
    <w:p w14:paraId="38000000">
      <w:pPr>
        <w:pStyle w:val="Style_3"/>
        <w:widowControl w:val="1"/>
        <w:ind w:firstLine="1134" w:left="0"/>
      </w:pPr>
      <w:r>
        <w:t>3</w:t>
      </w:r>
      <w:r>
        <w:t>.2</w:t>
      </w:r>
      <w:r>
        <w:t xml:space="preserve">. </w:t>
      </w:r>
      <w:r>
        <w:t xml:space="preserve">Гарантированная доставка и выполнение скриптов на АРМ с отечественными ОС на базе ядра Linux (Astra, </w:t>
      </w:r>
      <w:r>
        <w:t>ALT</w:t>
      </w:r>
      <w:r>
        <w:t xml:space="preserve"> </w:t>
      </w:r>
      <w:r>
        <w:t>Linux</w:t>
      </w:r>
      <w:r>
        <w:t xml:space="preserve">, </w:t>
      </w:r>
      <w:r>
        <w:t xml:space="preserve">РЕД ОС и </w:t>
      </w:r>
      <w:r>
        <w:t>т.п.</w:t>
      </w:r>
      <w:r>
        <w:t>)</w:t>
      </w:r>
      <w:r>
        <w:t>.</w:t>
      </w:r>
    </w:p>
    <w:p w14:paraId="39000000">
      <w:pPr>
        <w:pStyle w:val="Style_3"/>
        <w:widowControl w:val="1"/>
        <w:ind w:firstLine="1134" w:left="0"/>
      </w:pPr>
      <w:r>
        <w:t>3</w:t>
      </w:r>
      <w:r>
        <w:t>.3</w:t>
      </w:r>
      <w:r>
        <w:t xml:space="preserve">. </w:t>
      </w:r>
      <w:r>
        <w:t>Гарантированная доставка и выполнение скриптов на АРМ с Apple OS X и MacOS версий 10.6.8 и выше</w:t>
      </w:r>
      <w:r>
        <w:t>.</w:t>
      </w:r>
    </w:p>
    <w:p w14:paraId="3A000000">
      <w:pPr>
        <w:pStyle w:val="Style_3"/>
        <w:widowControl w:val="1"/>
        <w:ind w:firstLine="1134" w:left="0"/>
      </w:pPr>
      <w:r>
        <w:t>3</w:t>
      </w:r>
      <w:r>
        <w:t>.4</w:t>
      </w:r>
      <w:r>
        <w:t xml:space="preserve">. </w:t>
      </w:r>
      <w:r>
        <w:t>Задание параметров запуска (ключей) скриптов</w:t>
      </w:r>
      <w:r>
        <w:t>.</w:t>
      </w:r>
    </w:p>
    <w:p w14:paraId="3B000000">
      <w:pPr>
        <w:rPr>
          <w:b w:val="1"/>
        </w:rPr>
      </w:pPr>
      <w:r>
        <w:rPr>
          <w:b w:val="1"/>
        </w:rPr>
        <w:t>4</w:t>
      </w:r>
      <w:r>
        <w:rPr>
          <w:b w:val="1"/>
        </w:rPr>
        <w:t xml:space="preserve">. </w:t>
      </w:r>
      <w:r>
        <w:rPr>
          <w:b w:val="1"/>
        </w:rPr>
        <w:t>Контроль установки ПО</w:t>
      </w:r>
      <w:r>
        <w:rPr>
          <w:b w:val="1"/>
        </w:rPr>
        <w:t>:</w:t>
      </w:r>
    </w:p>
    <w:p w14:paraId="3C000000">
      <w:pPr>
        <w:pStyle w:val="Style_3"/>
        <w:widowControl w:val="1"/>
        <w:ind w:firstLine="1134" w:left="0"/>
      </w:pPr>
      <w:r>
        <w:t>4</w:t>
      </w:r>
      <w:r>
        <w:t>.1</w:t>
      </w:r>
      <w:r>
        <w:t xml:space="preserve">. </w:t>
      </w:r>
      <w:r>
        <w:t>Отображение текущего состояния задачи установки по критериям:</w:t>
      </w:r>
    </w:p>
    <w:p w14:paraId="3D000000">
      <w:pPr>
        <w:pStyle w:val="Style_3"/>
        <w:widowControl w:val="1"/>
        <w:ind w:firstLine="371" w:left="1069"/>
      </w:pPr>
      <w:r>
        <w:t>–</w:t>
      </w:r>
      <w:r>
        <w:t xml:space="preserve"> </w:t>
      </w:r>
      <w:r>
        <w:t>общее количество АРМ</w:t>
      </w:r>
      <w:r>
        <w:t>;</w:t>
      </w:r>
    </w:p>
    <w:p w14:paraId="3E000000">
      <w:pPr>
        <w:pStyle w:val="Style_3"/>
        <w:widowControl w:val="1"/>
        <w:ind w:firstLine="371" w:left="1069"/>
      </w:pPr>
      <w:r>
        <w:t>–</w:t>
      </w:r>
      <w:r>
        <w:t xml:space="preserve"> </w:t>
      </w:r>
      <w:r>
        <w:t>количество АРМ с</w:t>
      </w:r>
      <w:r>
        <w:t>о</w:t>
      </w:r>
      <w:r>
        <w:t xml:space="preserve"> статусом «Установлено»</w:t>
      </w:r>
      <w:r>
        <w:t>;</w:t>
      </w:r>
    </w:p>
    <w:p w14:paraId="3F000000">
      <w:pPr>
        <w:pStyle w:val="Style_3"/>
        <w:widowControl w:val="1"/>
        <w:ind w:firstLine="371" w:left="1069"/>
      </w:pPr>
      <w:r>
        <w:t>–</w:t>
      </w:r>
      <w:r>
        <w:t xml:space="preserve"> </w:t>
      </w:r>
      <w:r>
        <w:t>количество АРМ с</w:t>
      </w:r>
      <w:r>
        <w:t>о</w:t>
      </w:r>
      <w:r>
        <w:t xml:space="preserve"> статусом «Ожидает установку»</w:t>
      </w:r>
      <w:r>
        <w:t>;</w:t>
      </w:r>
    </w:p>
    <w:p w14:paraId="40000000">
      <w:pPr>
        <w:pStyle w:val="Style_3"/>
        <w:widowControl w:val="1"/>
        <w:ind w:firstLine="371" w:left="1069"/>
      </w:pPr>
      <w:r>
        <w:t>–</w:t>
      </w:r>
      <w:r>
        <w:t xml:space="preserve"> </w:t>
      </w:r>
      <w:r>
        <w:t>количество АРМ с</w:t>
      </w:r>
      <w:r>
        <w:t>о</w:t>
      </w:r>
      <w:r>
        <w:t xml:space="preserve"> статусом «Ошибка установки» с отображением причины ошибки</w:t>
      </w:r>
      <w:r>
        <w:t>;</w:t>
      </w:r>
    </w:p>
    <w:p w14:paraId="41000000">
      <w:pPr>
        <w:pStyle w:val="Style_3"/>
        <w:widowControl w:val="1"/>
        <w:ind w:firstLine="371" w:left="1069"/>
      </w:pPr>
      <w:r>
        <w:t>–</w:t>
      </w:r>
      <w:r>
        <w:t xml:space="preserve"> </w:t>
      </w:r>
      <w:r>
        <w:t>количество АРМ с</w:t>
      </w:r>
      <w:r>
        <w:t>о</w:t>
      </w:r>
      <w:r>
        <w:t xml:space="preserve"> статусом «Не доступен»</w:t>
      </w:r>
      <w:r>
        <w:t>.</w:t>
      </w:r>
    </w:p>
    <w:p w14:paraId="42000000">
      <w:pPr>
        <w:pStyle w:val="Style_3"/>
        <w:widowControl w:val="1"/>
        <w:ind w:firstLine="1134" w:left="0"/>
      </w:pPr>
      <w:r>
        <w:t>4</w:t>
      </w:r>
      <w:r>
        <w:t>.2</w:t>
      </w:r>
      <w:r>
        <w:t xml:space="preserve">. </w:t>
      </w:r>
      <w:r>
        <w:t>Возможность повторного запуска задачи только на АРМ, на которых она была выполнена неуспешно</w:t>
      </w:r>
      <w:r>
        <w:t>.</w:t>
      </w:r>
    </w:p>
    <w:p w14:paraId="43000000">
      <w:pPr>
        <w:rPr>
          <w:b w:val="1"/>
        </w:rPr>
      </w:pPr>
      <w:r>
        <w:rPr>
          <w:b w:val="1"/>
        </w:rPr>
        <w:t>5</w:t>
      </w:r>
      <w:r>
        <w:rPr>
          <w:b w:val="1"/>
        </w:rPr>
        <w:t xml:space="preserve">. </w:t>
      </w:r>
      <w:r>
        <w:rPr>
          <w:b w:val="1"/>
        </w:rPr>
        <w:t>Централизованное управление настройками ОС</w:t>
      </w:r>
      <w:r>
        <w:rPr>
          <w:b w:val="1"/>
        </w:rPr>
        <w:t>:</w:t>
      </w:r>
    </w:p>
    <w:p w14:paraId="44000000">
      <w:pPr>
        <w:pStyle w:val="Style_3"/>
        <w:widowControl w:val="1"/>
        <w:ind w:firstLine="1134" w:left="0"/>
      </w:pPr>
      <w:r>
        <w:t>5</w:t>
      </w:r>
      <w:r>
        <w:t>.1</w:t>
      </w:r>
      <w:r>
        <w:t xml:space="preserve">. </w:t>
      </w:r>
      <w:r>
        <w:t>Управление настройками ОС Microsoft Windows 7, 10, 11</w:t>
      </w:r>
      <w:r>
        <w:t>.</w:t>
      </w:r>
    </w:p>
    <w:p w14:paraId="45000000">
      <w:pPr>
        <w:rPr>
          <w:b w:val="1"/>
        </w:rPr>
      </w:pPr>
      <w:r>
        <w:rPr>
          <w:b w:val="1"/>
        </w:rPr>
        <w:t>6</w:t>
      </w:r>
      <w:r>
        <w:rPr>
          <w:b w:val="1"/>
        </w:rPr>
        <w:t xml:space="preserve">. </w:t>
      </w:r>
      <w:r>
        <w:rPr>
          <w:b w:val="1"/>
        </w:rPr>
        <w:t>Удаленное подключение к АРМ</w:t>
      </w:r>
      <w:r>
        <w:rPr>
          <w:b w:val="1"/>
        </w:rPr>
        <w:t>:</w:t>
      </w:r>
    </w:p>
    <w:p w14:paraId="46000000">
      <w:pPr>
        <w:pStyle w:val="Style_3"/>
        <w:widowControl w:val="1"/>
        <w:ind w:firstLine="1134" w:left="0"/>
      </w:pPr>
      <w:r>
        <w:t>6</w:t>
      </w:r>
      <w:r>
        <w:t>.1</w:t>
      </w:r>
      <w:r>
        <w:t xml:space="preserve">. </w:t>
      </w:r>
      <w:r>
        <w:t>Удаленное подключение в сессию пользователя через сеть Интернет</w:t>
      </w:r>
      <w:r>
        <w:t>.</w:t>
      </w:r>
    </w:p>
    <w:p w14:paraId="47000000">
      <w:pPr>
        <w:pStyle w:val="Style_3"/>
        <w:widowControl w:val="1"/>
        <w:ind w:firstLine="1134" w:left="0"/>
      </w:pPr>
      <w:r>
        <w:t>6</w:t>
      </w:r>
      <w:r>
        <w:t>.2</w:t>
      </w:r>
      <w:r>
        <w:t xml:space="preserve">. </w:t>
      </w:r>
      <w:r>
        <w:t>Удаленное подключение в сессию пользователя при установленном защищенном канале VPN</w:t>
      </w:r>
      <w:r>
        <w:t>.</w:t>
      </w:r>
    </w:p>
    <w:p w14:paraId="48000000">
      <w:pPr>
        <w:pStyle w:val="Style_3"/>
        <w:widowControl w:val="1"/>
        <w:ind w:firstLine="1134" w:left="0"/>
        <w:rPr>
          <w:spacing w:val="-8"/>
        </w:rPr>
      </w:pPr>
      <w:r>
        <w:rPr>
          <w:spacing w:val="-8"/>
        </w:rPr>
        <w:t>6</w:t>
      </w:r>
      <w:r>
        <w:rPr>
          <w:spacing w:val="-8"/>
        </w:rPr>
        <w:t>.3</w:t>
      </w:r>
      <w:r>
        <w:rPr>
          <w:spacing w:val="-8"/>
        </w:rPr>
        <w:t xml:space="preserve">. </w:t>
      </w:r>
      <w:r>
        <w:rPr>
          <w:spacing w:val="-8"/>
        </w:rPr>
        <w:t>Удаленное подключение к АРМ с ОС Microsoft Windows 7, 10, 11</w:t>
      </w:r>
      <w:r>
        <w:rPr>
          <w:spacing w:val="-8"/>
        </w:rPr>
        <w:t>.</w:t>
      </w:r>
    </w:p>
    <w:p w14:paraId="49000000">
      <w:pPr>
        <w:pStyle w:val="Style_3"/>
        <w:widowControl w:val="1"/>
        <w:ind w:firstLine="1134" w:left="0"/>
      </w:pPr>
      <w:r>
        <w:t>6</w:t>
      </w:r>
      <w:r>
        <w:t>.6</w:t>
      </w:r>
      <w:r>
        <w:t xml:space="preserve">. </w:t>
      </w:r>
      <w:r>
        <w:t>Установка единого пароля для всех АРМ</w:t>
      </w:r>
      <w:r>
        <w:t>.</w:t>
      </w:r>
    </w:p>
    <w:p w14:paraId="4A000000">
      <w:pPr>
        <w:pStyle w:val="Style_3"/>
        <w:widowControl w:val="1"/>
        <w:ind w:firstLine="1134" w:left="0"/>
      </w:pPr>
      <w:r>
        <w:t>6</w:t>
      </w:r>
      <w:r>
        <w:t>.7</w:t>
      </w:r>
      <w:r>
        <w:t xml:space="preserve">. </w:t>
      </w:r>
      <w:r>
        <w:t>Запрос разрешения у пользователя при попытке удаленного подключения</w:t>
      </w:r>
      <w:r>
        <w:t>.</w:t>
      </w:r>
    </w:p>
    <w:p w14:paraId="4B000000">
      <w:pPr>
        <w:pStyle w:val="Style_3"/>
        <w:widowControl w:val="1"/>
        <w:ind w:firstLine="1134" w:left="0"/>
      </w:pPr>
      <w:r>
        <w:t>6</w:t>
      </w:r>
      <w:r>
        <w:t>.8</w:t>
      </w:r>
      <w:r>
        <w:t xml:space="preserve">. </w:t>
      </w:r>
      <w:r>
        <w:t>Удаленное подключение в заблокированную сессию</w:t>
      </w:r>
      <w:r>
        <w:t>.</w:t>
      </w:r>
    </w:p>
    <w:p w14:paraId="4C000000">
      <w:pPr>
        <w:pStyle w:val="Style_3"/>
        <w:widowControl w:val="1"/>
        <w:ind w:firstLine="1134" w:left="0"/>
      </w:pPr>
      <w:r>
        <w:t>6</w:t>
      </w:r>
      <w:r>
        <w:t>.9</w:t>
      </w:r>
      <w:r>
        <w:t>. У</w:t>
      </w:r>
      <w:r>
        <w:t xml:space="preserve">даленное подключение по </w:t>
      </w:r>
      <w:r>
        <w:t>hostname</w:t>
      </w:r>
      <w:r>
        <w:t>.</w:t>
      </w:r>
    </w:p>
    <w:p w14:paraId="4D000000">
      <w:pPr>
        <w:rPr>
          <w:b w:val="1"/>
        </w:rPr>
      </w:pPr>
      <w:r>
        <w:rPr>
          <w:b w:val="1"/>
        </w:rPr>
        <w:t>7</w:t>
      </w:r>
      <w:r>
        <w:rPr>
          <w:b w:val="1"/>
        </w:rPr>
        <w:t xml:space="preserve">. </w:t>
      </w:r>
      <w:r>
        <w:rPr>
          <w:b w:val="1"/>
        </w:rPr>
        <w:t>Добавление АРМ, доступных для подключения к корпоративному серверу</w:t>
      </w:r>
      <w:r>
        <w:rPr>
          <w:b w:val="1"/>
        </w:rPr>
        <w:t>:</w:t>
      </w:r>
    </w:p>
    <w:p w14:paraId="4E000000">
      <w:pPr>
        <w:pStyle w:val="Style_3"/>
        <w:widowControl w:val="1"/>
        <w:ind w:firstLine="1134" w:left="0"/>
      </w:pPr>
      <w:r>
        <w:t>7</w:t>
      </w:r>
      <w:r>
        <w:t>.1</w:t>
      </w:r>
      <w:r>
        <w:t xml:space="preserve">. </w:t>
      </w:r>
      <w:r>
        <w:t>Автоматическое добавление АРМ, доступных для подключения к корпоративному серверу</w:t>
      </w:r>
      <w:r>
        <w:t>.</w:t>
      </w:r>
    </w:p>
    <w:p w14:paraId="4F000000">
      <w:pPr>
        <w:pStyle w:val="Style_3"/>
        <w:widowControl w:val="1"/>
        <w:ind w:firstLine="1134" w:left="0"/>
      </w:pPr>
      <w:r>
        <w:t>7</w:t>
      </w:r>
      <w:r>
        <w:t>.2</w:t>
      </w:r>
      <w:r>
        <w:t xml:space="preserve">. </w:t>
      </w:r>
      <w:r>
        <w:t xml:space="preserve">Инициализация АРМ по </w:t>
      </w:r>
      <w:r>
        <w:t>hostname</w:t>
      </w:r>
      <w:r>
        <w:t>.</w:t>
      </w:r>
    </w:p>
    <w:p w14:paraId="50000000">
      <w:pPr>
        <w:pStyle w:val="Style_3"/>
        <w:widowControl w:val="1"/>
        <w:ind w:firstLine="1134" w:left="0"/>
      </w:pPr>
    </w:p>
    <w:p w14:paraId="51000000">
      <w:pPr>
        <w:pStyle w:val="Style_1"/>
      </w:pPr>
      <w:r>
        <w:t>Требования к системе</w:t>
      </w:r>
    </w:p>
    <w:p w14:paraId="52000000">
      <w:pPr>
        <w:pStyle w:val="Style_4"/>
        <w:rPr>
          <w:sz w:val="28"/>
        </w:rPr>
      </w:pPr>
      <w:r>
        <w:rPr>
          <w:sz w:val="28"/>
        </w:rPr>
        <w:t xml:space="preserve">Автоматизированные рабочие места администраторов системы </w:t>
      </w:r>
      <w:r>
        <w:rPr>
          <w:sz w:val="28"/>
        </w:rPr>
        <w:t xml:space="preserve">работают по технологии «тонкий» клиент. </w:t>
      </w:r>
    </w:p>
    <w:p w14:paraId="53000000">
      <w:pPr>
        <w:pStyle w:val="Style_4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 xml:space="preserve"> предназначена для эксплуатации в составе программно-технического комплекса Заказчика, являющегося частью информационно-телекоммуникационной инфраструктуры. </w:t>
      </w:r>
    </w:p>
    <w:p w14:paraId="54000000">
      <w:pPr>
        <w:pStyle w:val="Style_4"/>
        <w:rPr>
          <w:sz w:val="28"/>
        </w:rPr>
      </w:pPr>
      <w:r>
        <w:rPr>
          <w:sz w:val="28"/>
        </w:rPr>
        <w:t>Техническая и физическая защита аппаратных компонентов Системы, носителей данных, бесперебойное энергоснабжение, резервирование ресурсов, текущее обслуживание, эксплуатация и техническая поддержка базового программного обеспечения должна быть обеспечена техническими и организационными средствами, предусмотренными корпоративными регламентами и стандартами Заказчика.</w:t>
      </w:r>
    </w:p>
    <w:p w14:paraId="55000000">
      <w:pPr>
        <w:pStyle w:val="Style_4"/>
        <w:rPr>
          <w:sz w:val="28"/>
        </w:rPr>
      </w:pPr>
      <w:r>
        <w:rPr>
          <w:sz w:val="28"/>
        </w:rPr>
        <w:t xml:space="preserve">Для нормальной эксплуатации </w:t>
      </w:r>
      <w:r>
        <w:rPr>
          <w:sz w:val="28"/>
        </w:rPr>
        <w:t xml:space="preserve">решения </w:t>
      </w:r>
      <w:r>
        <w:rPr>
          <w:sz w:val="28"/>
        </w:rPr>
        <w:t>CEDM</w:t>
      </w:r>
      <w:r>
        <w:rPr>
          <w:sz w:val="28"/>
        </w:rPr>
        <w:t xml:space="preserve"> должно быть обеспечено бесперебойное питание телекоммуникационного оборудования и серверного оборудования, на котором установлена программа.</w:t>
      </w:r>
    </w:p>
    <w:p w14:paraId="56000000">
      <w:pPr>
        <w:pStyle w:val="Style_4"/>
        <w:rPr>
          <w:sz w:val="28"/>
        </w:rPr>
      </w:pPr>
      <w:r>
        <w:rPr>
          <w:sz w:val="28"/>
        </w:rPr>
        <w:t>Периодическое техническое обслуживание используемых технических средств должно проводиться в соответствии с требованиями технической документации изготовителей ПЭВМ, но не реже одного раза в год.</w:t>
      </w:r>
    </w:p>
    <w:p w14:paraId="57000000"/>
    <w:p w14:paraId="58000000">
      <w:bookmarkStart w:id="1" w:name="_Hlk118097691"/>
    </w:p>
    <w:p w14:paraId="59000000">
      <w:pPr>
        <w:pStyle w:val="Style_5"/>
      </w:pPr>
      <w:r>
        <w:t>Программное обеспечение</w:t>
      </w:r>
    </w:p>
    <w:p w14:paraId="5A000000">
      <w:r>
        <w:t>Операционная система с поддержкой графического интерфейса и возможностью запуска</w:t>
      </w:r>
      <w:r>
        <w:t xml:space="preserve"> </w:t>
      </w:r>
      <w:r>
        <w:t>браузер</w:t>
      </w:r>
      <w:r>
        <w:t>а.</w:t>
      </w:r>
    </w:p>
    <w:p w14:paraId="5B000000">
      <w:r>
        <w:t>Браузер с поддержкой HTML5 и JavaScript ES6, совместимые браузеры и их минимальные версии:</w:t>
      </w:r>
    </w:p>
    <w:p w14:paraId="5C000000">
      <w:r>
        <w:t>– Apple Safari 14 и выше;</w:t>
      </w:r>
    </w:p>
    <w:p w14:paraId="5D000000">
      <w:r>
        <w:t>– Google Chrome 88 и выше;</w:t>
      </w:r>
    </w:p>
    <w:p w14:paraId="5E000000">
      <w:r>
        <w:t>– Microsoft Edge 87.0 и выше;</w:t>
      </w:r>
    </w:p>
    <w:p w14:paraId="5F000000">
      <w:r>
        <w:t>– Mozilla Firefox 60 и выше;</w:t>
      </w:r>
    </w:p>
    <w:p w14:paraId="60000000">
      <w:r>
        <w:t>– Opera 67 и выше;</w:t>
      </w:r>
    </w:p>
    <w:p w14:paraId="61000000">
      <w:r>
        <w:t>– Yandex 20.0 и выше.</w:t>
      </w:r>
    </w:p>
    <w:p w14:paraId="62000000"/>
    <w:p w14:paraId="63000000">
      <w:pPr>
        <w:pStyle w:val="Style_5"/>
      </w:pPr>
      <w:r>
        <w:t>Автоматизированные рабочие места</w:t>
      </w:r>
    </w:p>
    <w:p w14:paraId="64000000">
      <w:r>
        <w:t xml:space="preserve">Для доступа пользователей к </w:t>
      </w:r>
      <w:r>
        <w:t>системе</w:t>
      </w:r>
      <w:r>
        <w:t xml:space="preserve"> должны использоваться средства автоматизации </w:t>
      </w:r>
      <w:r>
        <w:t xml:space="preserve">– </w:t>
      </w:r>
      <w:r>
        <w:t>автоматизированные рабочие места (далее по тексту – «АРМ»).</w:t>
      </w:r>
    </w:p>
    <w:p w14:paraId="65000000">
      <w:r>
        <w:t>В качестве АРМ может быть использовано следующее оборудование:</w:t>
      </w:r>
    </w:p>
    <w:p w14:paraId="66000000">
      <w:r>
        <w:t>–</w:t>
      </w:r>
      <w:r>
        <w:t xml:space="preserve"> </w:t>
      </w:r>
      <w:r>
        <w:t>стационарные персональные компьютеры в настольном исполнении;</w:t>
      </w:r>
    </w:p>
    <w:p w14:paraId="67000000">
      <w:r>
        <w:t>–</w:t>
      </w:r>
      <w:r>
        <w:t xml:space="preserve"> </w:t>
      </w:r>
      <w:r>
        <w:t>переносные персональные компьютеры-«ноутбуки».</w:t>
      </w:r>
    </w:p>
    <w:p w14:paraId="68000000">
      <w:pPr>
        <w:pStyle w:val="Style_5"/>
      </w:pPr>
    </w:p>
    <w:p w14:paraId="69000000">
      <w:pPr>
        <w:pStyle w:val="Style_5"/>
      </w:pPr>
      <w:r>
        <w:t>Аппаратное обеспечение</w:t>
      </w:r>
    </w:p>
    <w:p w14:paraId="6A000000">
      <w:r>
        <w:t xml:space="preserve">– </w:t>
      </w:r>
      <w:r>
        <w:t>монитор с</w:t>
      </w:r>
      <w:r>
        <w:t xml:space="preserve"> </w:t>
      </w:r>
      <w:r>
        <w:t>разрешение экрана не менее 1280х800</w:t>
      </w:r>
      <w:r>
        <w:t>;</w:t>
      </w:r>
    </w:p>
    <w:p w14:paraId="6B000000">
      <w:r>
        <w:t xml:space="preserve">– </w:t>
      </w:r>
      <w:r>
        <w:t>оперативная</w:t>
      </w:r>
      <w:r>
        <w:t xml:space="preserve"> память</w:t>
      </w:r>
      <w:r>
        <w:t xml:space="preserve"> </w:t>
      </w:r>
      <w:r>
        <w:t>не менее 2</w:t>
      </w:r>
      <w:r>
        <w:t xml:space="preserve"> </w:t>
      </w:r>
      <w:r>
        <w:t>Гбайт</w:t>
      </w:r>
      <w:r>
        <w:t>;</w:t>
      </w:r>
    </w:p>
    <w:p w14:paraId="6C000000">
      <w:r>
        <w:t xml:space="preserve">– </w:t>
      </w:r>
      <w:r>
        <w:t xml:space="preserve">жесткий </w:t>
      </w:r>
      <w:r>
        <w:t>диск</w:t>
      </w:r>
      <w:r>
        <w:t xml:space="preserve"> </w:t>
      </w:r>
      <w:r>
        <w:t>не менее 120</w:t>
      </w:r>
      <w:r>
        <w:t xml:space="preserve"> </w:t>
      </w:r>
      <w:r>
        <w:t>Гбайт</w:t>
      </w:r>
      <w:r>
        <w:t>;</w:t>
      </w:r>
    </w:p>
    <w:p w14:paraId="6D000000">
      <w:r>
        <w:t xml:space="preserve">– </w:t>
      </w:r>
      <w:r>
        <w:t>центральный</w:t>
      </w:r>
      <w:r>
        <w:t xml:space="preserve"> процессор</w:t>
      </w:r>
      <w:r>
        <w:t xml:space="preserve"> не менее двух</w:t>
      </w:r>
      <w:r>
        <w:t xml:space="preserve"> ядер, модель аналогичная Intel Core i3-3225 или производительнее.</w:t>
      </w:r>
    </w:p>
    <w:p w14:paraId="6E000000">
      <w:pPr>
        <w:pStyle w:val="Style_5"/>
      </w:pPr>
    </w:p>
    <w:p w14:paraId="6F000000">
      <w:pPr>
        <w:pStyle w:val="Style_5"/>
      </w:pPr>
      <w:r>
        <w:t>Каналы связи</w:t>
      </w:r>
    </w:p>
    <w:p w14:paraId="70000000">
      <w:pPr>
        <w:widowControl w:val="1"/>
        <w:spacing w:line="240" w:lineRule="auto"/>
        <w:ind/>
      </w:pPr>
      <w:r>
        <w:t>Пользователи должны иметь доступ к Системе по сети. Доступ пользователей по сети к ресурсам Системы может быть обеспечен следующими способами:</w:t>
      </w:r>
    </w:p>
    <w:p w14:paraId="71000000">
      <w:pPr>
        <w:widowControl w:val="1"/>
        <w:spacing w:line="240" w:lineRule="auto"/>
        <w:ind/>
      </w:pPr>
      <w:r>
        <w:t>–</w:t>
      </w:r>
      <w:r>
        <w:t xml:space="preserve"> </w:t>
      </w:r>
      <w:r>
        <w:t>через ЛВС;</w:t>
      </w:r>
    </w:p>
    <w:p w14:paraId="72000000">
      <w:pPr>
        <w:widowControl w:val="1"/>
        <w:spacing w:line="240" w:lineRule="auto"/>
        <w:ind/>
      </w:pPr>
      <w:r>
        <w:t>–</w:t>
      </w:r>
      <w:r>
        <w:t xml:space="preserve"> </w:t>
      </w:r>
      <w:r>
        <w:t>через защищённые внешние каналы связи, с использованием сетей передачи данных провайдеров и технологии VPN.</w:t>
      </w:r>
    </w:p>
    <w:p w14:paraId="73000000">
      <w:pPr>
        <w:widowControl w:val="1"/>
        <w:spacing w:line="240" w:lineRule="auto"/>
        <w:ind/>
      </w:pPr>
      <w:r>
        <w:t>Доступ пользователей к ресурсам программы через глобальную сеть Интернет без использования VPN не предусмотрен.</w:t>
      </w:r>
    </w:p>
    <w:p w14:paraId="74000000">
      <w:pPr>
        <w:widowControl w:val="1"/>
        <w:spacing w:line="240" w:lineRule="auto"/>
        <w:ind/>
      </w:pPr>
      <w:r>
        <w:t>Доступ с АРМ пользователей к ресурсам программы осуществляется по сети, посредством браузеров, по протоколу HTTP/HTTPS. Для обеспечения взаимодействия АРМ пользователей с серверным оборудованием по указанному протоколу должны быть сделаны соответствующие настройки на межсетевых экранах.</w:t>
      </w:r>
      <w:bookmarkEnd w:id="1"/>
    </w:p>
    <w:sectPr>
      <w:pgSz w:h="16834" w:orient="portrait" w:w="11909"/>
      <w:pgMar w:bottom="1440" w:footer="720" w:gutter="0" w:header="720" w:left="1440" w:right="1440" w:top="1440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pStyle w:val="Style_19"/>
      <w:suff w:val="tab"/>
      <w:lvlText w:val=""/>
      <w:lvlJc w:val="left"/>
      <w:pPr>
        <w:widowControl w:val="1"/>
        <w:ind w:hanging="360" w:left="1429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149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869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3589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309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5029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749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469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7189"/>
      </w:pPr>
      <w:rPr>
        <w:rFonts w:ascii="Wingdings" w:hAnsi="Wingdings"/>
      </w:rPr>
    </w:lvl>
  </w:abstractNum>
  <w:abstractNum w:abstractNumId="1">
    <w:lvl w:ilvl="0">
      <w:start w:val="1"/>
      <w:numFmt w:val="bullet"/>
      <w:suff w:val="tab"/>
      <w:lvlText w:val="-"/>
      <w:lvlJc w:val="left"/>
      <w:pPr>
        <w:widowControl w:val="1"/>
        <w:ind w:hanging="360" w:left="720"/>
      </w:pPr>
      <w:rPr>
        <w:rFonts w:ascii="Calibri" w:hAnsi="Calibri"/>
        <w:sz w:val="28"/>
      </w:rPr>
    </w:lvl>
    <w:lvl w:ilvl="1">
      <w:start w:val="1"/>
      <w:numFmt w:val="bullet"/>
      <w:pStyle w:val="Style_28"/>
      <w:suff w:val="tab"/>
      <w:lvlText w:val=""/>
      <w:lvlJc w:val="left"/>
      <w:pPr>
        <w:widowControl w:val="1"/>
        <w:ind w:hanging="360" w:left="1440"/>
      </w:pPr>
      <w:rPr>
        <w:rFonts w:ascii="Symbol" w:hAnsi="Symbol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pStyle w:val="Style_25"/>
      <w:suff w:val="tab"/>
      <w:lvlText w:val="–"/>
      <w:lvlJc w:val="left"/>
      <w:pPr>
        <w:widowControl w:val="1"/>
        <w:tabs>
          <w:tab w:leader="none" w:pos="1191" w:val="left"/>
        </w:tabs>
        <w:ind w:firstLine="567" w:left="284"/>
      </w:pPr>
      <w:rPr>
        <w:rFonts w:ascii="Times New Roman" w:hAnsi="Times New Roman"/>
        <w:color w:val="000000"/>
      </w:rPr>
    </w:lvl>
    <w:lvl w:ilvl="1">
      <w:start w:val="1"/>
      <w:numFmt w:val="bullet"/>
      <w:suff w:val="tab"/>
      <w:lvlText w:val=""/>
      <w:lvlJc w:val="left"/>
      <w:pPr>
        <w:widowControl w:val="1"/>
        <w:tabs>
          <w:tab w:leader="none" w:pos="1645" w:val="left"/>
        </w:tabs>
        <w:ind w:firstLine="567" w:left="738"/>
      </w:pPr>
      <w:rPr>
        <w:rFonts w:ascii="Symbol" w:hAnsi="Symbol"/>
        <w:color w:val="000000"/>
      </w:rPr>
    </w:lvl>
    <w:lvl w:ilvl="2">
      <w:start w:val="1"/>
      <w:numFmt w:val="bullet"/>
      <w:suff w:val="tab"/>
      <w:lvlText w:val=""/>
      <w:lvlJc w:val="left"/>
      <w:pPr>
        <w:widowControl w:val="1"/>
        <w:tabs>
          <w:tab w:leader="none" w:pos="2099" w:val="left"/>
        </w:tabs>
        <w:ind w:firstLine="567" w:left="1192"/>
      </w:pPr>
      <w:rPr>
        <w:rFonts w:ascii="Symbol" w:hAnsi="Symbol"/>
        <w:color w:val="000000"/>
      </w:rPr>
    </w:lvl>
    <w:lvl w:ilvl="3">
      <w:start w:val="1"/>
      <w:numFmt w:val="bullet"/>
      <w:suff w:val="tab"/>
      <w:lvlText w:val=""/>
      <w:lvlJc w:val="left"/>
      <w:pPr>
        <w:widowControl w:val="1"/>
        <w:tabs>
          <w:tab w:leader="none" w:pos="2553" w:val="left"/>
        </w:tabs>
        <w:ind w:firstLine="567" w:left="1646"/>
      </w:pPr>
      <w:rPr>
        <w:rFonts w:ascii="Symbol" w:hAnsi="Symbol"/>
        <w:color w:val="000000"/>
      </w:rPr>
    </w:lvl>
    <w:lvl w:ilvl="4">
      <w:start w:val="1"/>
      <w:numFmt w:val="bullet"/>
      <w:suff w:val="tab"/>
      <w:lvlText w:val=""/>
      <w:lvlJc w:val="left"/>
      <w:pPr>
        <w:widowControl w:val="1"/>
        <w:tabs>
          <w:tab w:leader="none" w:pos="3007" w:val="left"/>
        </w:tabs>
        <w:ind w:firstLine="567" w:left="2100"/>
      </w:pPr>
      <w:rPr>
        <w:rFonts w:ascii="Symbol" w:hAnsi="Symbol"/>
      </w:rPr>
    </w:lvl>
    <w:lvl w:ilvl="5">
      <w:start w:val="1"/>
      <w:numFmt w:val="bullet"/>
      <w:suff w:val="tab"/>
      <w:lvlText w:val=""/>
      <w:lvlJc w:val="left"/>
      <w:pPr>
        <w:widowControl w:val="1"/>
        <w:tabs>
          <w:tab w:leader="none" w:pos="3461" w:val="left"/>
        </w:tabs>
        <w:ind w:firstLine="567" w:left="2554"/>
      </w:pPr>
      <w:rPr>
        <w:rFonts w:ascii="Wingdings" w:hAnsi="Wingdings"/>
      </w:rPr>
    </w:lvl>
    <w:lvl w:ilvl="6">
      <w:start w:val="1"/>
      <w:numFmt w:val="bullet"/>
      <w:suff w:val="tab"/>
      <w:lvlText w:val=""/>
      <w:lvlJc w:val="left"/>
      <w:pPr>
        <w:widowControl w:val="1"/>
        <w:tabs>
          <w:tab w:leader="none" w:pos="3915" w:val="left"/>
        </w:tabs>
        <w:ind w:firstLine="567" w:left="3008"/>
      </w:pPr>
      <w:rPr>
        <w:rFonts w:ascii="Wingdings" w:hAnsi="Wingdings"/>
      </w:rPr>
    </w:lvl>
    <w:lvl w:ilvl="7">
      <w:start w:val="1"/>
      <w:numFmt w:val="bullet"/>
      <w:suff w:val="tab"/>
      <w:lvlText w:val=""/>
      <w:lvlJc w:val="left"/>
      <w:pPr>
        <w:widowControl w:val="1"/>
        <w:tabs>
          <w:tab w:leader="none" w:pos="4369" w:val="left"/>
        </w:tabs>
        <w:ind w:firstLine="567" w:left="3462"/>
      </w:pPr>
      <w:rPr>
        <w:rFonts w:ascii="Symbol" w:hAnsi="Symbol"/>
      </w:rPr>
    </w:lvl>
    <w:lvl w:ilvl="8">
      <w:start w:val="1"/>
      <w:numFmt w:val="bullet"/>
      <w:suff w:val="tab"/>
      <w:lvlText w:val=""/>
      <w:lvlJc w:val="left"/>
      <w:pPr>
        <w:widowControl w:val="1"/>
        <w:tabs>
          <w:tab w:leader="none" w:pos="4823" w:val="left"/>
        </w:tabs>
        <w:ind w:firstLine="567" w:left="3916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Arial" w:hAnsi="Arial"/>
        <w:color w:val="000000"/>
        <w:spacing w:val="0"/>
        <w:sz w:val="22"/>
      </w:rPr>
    </w:rPrDefault>
    <w:pPrDefault>
      <w:pPr>
        <w:widowControl w:val="1"/>
        <w:spacing w:after="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1"/>
      <w:ind w:firstLine="709"/>
      <w:jc w:val="both"/>
    </w:pPr>
    <w:rPr>
      <w:rFonts w:ascii="Times New Roman" w:hAnsi="Times New Roman"/>
      <w:sz w:val="28"/>
    </w:rPr>
  </w:style>
  <w:style w:default="1" w:styleId="Style_6_ch" w:type="character">
    <w:name w:val="Normal"/>
    <w:link w:val="Style_6"/>
    <w:rPr>
      <w:rFonts w:ascii="Times New Roman" w:hAnsi="Times New Roman"/>
      <w:sz w:val="28"/>
    </w:rPr>
  </w:style>
  <w:style w:styleId="Style_7" w:type="paragraph">
    <w:name w:val="toc 2"/>
    <w:basedOn w:val="Style_6"/>
    <w:next w:val="Style_6"/>
    <w:link w:val="Style_7_ch"/>
    <w:uiPriority w:val="39"/>
    <w:pPr>
      <w:widowControl w:val="1"/>
      <w:tabs>
        <w:tab w:leader="none" w:pos="567" w:val="left"/>
        <w:tab w:leader="none" w:pos="851" w:val="left"/>
        <w:tab w:leader="none" w:pos="9061" w:val="right"/>
      </w:tabs>
      <w:spacing w:line="240" w:lineRule="auto"/>
      <w:ind w:firstLine="0"/>
    </w:pPr>
    <w:rPr>
      <w:sz w:val="24"/>
    </w:rPr>
  </w:style>
  <w:style w:styleId="Style_7_ch" w:type="character">
    <w:name w:val="toc 2"/>
    <w:basedOn w:val="Style_6_ch"/>
    <w:link w:val="Style_7"/>
    <w:rPr>
      <w:sz w:val="24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Heading"/>
    <w:basedOn w:val="Style_1"/>
    <w:next w:val="Style_6"/>
    <w:link w:val="Style_9_ch"/>
    <w:pPr>
      <w:widowControl w:val="1"/>
      <w:tabs>
        <w:tab w:leader="none" w:pos="709" w:val="left"/>
        <w:tab w:leader="none" w:pos="851" w:val="left"/>
        <w:tab w:leader="none" w:pos="993" w:val="left"/>
      </w:tabs>
      <w:spacing w:after="0" w:before="240" w:line="259" w:lineRule="auto"/>
      <w:ind/>
      <w:jc w:val="left"/>
      <w:outlineLvl w:val="8"/>
    </w:pPr>
    <w:rPr>
      <w:rFonts w:ascii="Calibri Light" w:hAnsi="Calibri Light"/>
      <w:b w:val="0"/>
      <w:caps w:val="1"/>
      <w:color w:val="2E74B5"/>
    </w:rPr>
  </w:style>
  <w:style w:styleId="Style_9_ch" w:type="character">
    <w:name w:val="TOC Heading"/>
    <w:basedOn w:val="Style_1_ch"/>
    <w:link w:val="Style_9"/>
    <w:rPr>
      <w:rFonts w:ascii="Calibri Light" w:hAnsi="Calibri Light"/>
      <w:b w:val="0"/>
      <w:caps w:val="1"/>
      <w:color w:val="2E74B5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TML Preformatted"/>
    <w:basedOn w:val="Style_6"/>
    <w:link w:val="Style_12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spacing w:line="240" w:lineRule="auto"/>
      <w:ind w:firstLine="0"/>
      <w:jc w:val="left"/>
    </w:pPr>
    <w:rPr>
      <w:rFonts w:ascii="Courier New" w:hAnsi="Courier New"/>
      <w:sz w:val="20"/>
    </w:rPr>
  </w:style>
  <w:style w:styleId="Style_12_ch" w:type="character">
    <w:name w:val="HTML Preformatted"/>
    <w:basedOn w:val="Style_6_ch"/>
    <w:link w:val="Style_12"/>
    <w:rPr>
      <w:rFonts w:ascii="Courier New" w:hAnsi="Courier New"/>
      <w:sz w:val="20"/>
    </w:rPr>
  </w:style>
  <w:style w:styleId="Style_13" w:type="paragraph">
    <w:name w:val="Прил"/>
    <w:basedOn w:val="Style_6"/>
    <w:link w:val="Style_13_ch"/>
    <w:pPr>
      <w:widowControl w:val="1"/>
      <w:spacing w:line="360" w:lineRule="auto"/>
      <w:ind w:firstLine="0" w:left="142"/>
      <w:jc w:val="center"/>
      <w:outlineLvl w:val="2"/>
    </w:pPr>
    <w:rPr>
      <w:b w:val="1"/>
      <w:color w:themeColor="text1" w:val="000000"/>
    </w:rPr>
  </w:style>
  <w:style w:styleId="Style_13_ch" w:type="character">
    <w:name w:val="Прил"/>
    <w:basedOn w:val="Style_6_ch"/>
    <w:link w:val="Style_13"/>
    <w:rPr>
      <w:b w:val="1"/>
      <w:color w:themeColor="text1" w:val="000000"/>
    </w:rPr>
  </w:style>
  <w:style w:styleId="Style_14" w:type="paragraph">
    <w:name w:val="code-keyword"/>
    <w:basedOn w:val="Style_15"/>
    <w:link w:val="Style_14_ch"/>
  </w:style>
  <w:style w:styleId="Style_14_ch" w:type="character">
    <w:name w:val="code-keyword"/>
    <w:basedOn w:val="Style_15_ch"/>
    <w:link w:val="Style_14"/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basedOn w:val="Style_6"/>
    <w:next w:val="Style_6"/>
    <w:link w:val="Style_17_ch"/>
    <w:uiPriority w:val="9"/>
    <w:qFormat/>
    <w:pPr>
      <w:keepNext w:val="1"/>
      <w:keepLines w:val="1"/>
      <w:widowControl w:val="1"/>
      <w:ind w:firstLine="0"/>
      <w:jc w:val="center"/>
      <w:outlineLvl w:val="2"/>
    </w:pPr>
    <w:rPr>
      <w:b w:val="1"/>
    </w:rPr>
  </w:style>
  <w:style w:styleId="Style_17_ch" w:type="character">
    <w:name w:val="heading 3"/>
    <w:basedOn w:val="Style_6_ch"/>
    <w:link w:val="Style_17"/>
    <w:rPr>
      <w:b w:val="1"/>
    </w:rPr>
  </w:style>
  <w:style w:styleId="Style_2" w:type="paragraph">
    <w:name w:val="А"/>
    <w:basedOn w:val="Style_6"/>
    <w:link w:val="Style_2_ch"/>
    <w:pPr>
      <w:widowControl w:val="1"/>
      <w:spacing w:line="360" w:lineRule="auto"/>
      <w:ind/>
    </w:pPr>
    <w:rPr>
      <w:color w:themeColor="text1" w:val="000000"/>
    </w:rPr>
  </w:style>
  <w:style w:styleId="Style_2_ch" w:type="character">
    <w:name w:val="А"/>
    <w:basedOn w:val="Style_6_ch"/>
    <w:link w:val="Style_2"/>
    <w:rPr>
      <w:color w:themeColor="text1" w:val="000000"/>
    </w:rPr>
  </w:style>
  <w:style w:styleId="Style_18" w:type="paragraph">
    <w:name w:val="header"/>
    <w:basedOn w:val="Style_6"/>
    <w:link w:val="Style_18_ch"/>
    <w:pPr>
      <w:widowControl w:val="1"/>
      <w:tabs>
        <w:tab w:leader="none" w:pos="4677" w:val="center"/>
        <w:tab w:leader="none" w:pos="9355" w:val="right"/>
      </w:tabs>
      <w:spacing w:line="240" w:lineRule="auto"/>
      <w:ind w:firstLine="0"/>
      <w:jc w:val="left"/>
    </w:pPr>
    <w:rPr>
      <w:rFonts w:asciiTheme="minorAscii" w:hAnsiTheme="minorHAnsi"/>
      <w:sz w:val="22"/>
    </w:rPr>
  </w:style>
  <w:style w:styleId="Style_18_ch" w:type="character">
    <w:name w:val="header"/>
    <w:basedOn w:val="Style_6_ch"/>
    <w:link w:val="Style_18"/>
    <w:rPr>
      <w:rFonts w:asciiTheme="minorAscii" w:hAnsiTheme="minorHAnsi"/>
      <w:sz w:val="22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9" w:type="paragraph">
    <w:name w:val="ГОСТ Списки"/>
    <w:basedOn w:val="Style_20"/>
    <w:link w:val="Style_19_ch"/>
    <w:pPr>
      <w:widowControl w:val="1"/>
      <w:numPr>
        <w:numId w:val="1"/>
      </w:numPr>
      <w:spacing w:line="360" w:lineRule="auto"/>
      <w:ind/>
    </w:pPr>
    <w:rPr>
      <w:color w:themeColor="text1" w:val="000000"/>
      <w:sz w:val="28"/>
    </w:rPr>
  </w:style>
  <w:style w:styleId="Style_19_ch" w:type="character">
    <w:name w:val="ГОСТ Списки"/>
    <w:basedOn w:val="Style_20_ch"/>
    <w:link w:val="Style_19"/>
    <w:rPr>
      <w:color w:themeColor="text1" w:val="000000"/>
      <w:sz w:val="28"/>
    </w:rPr>
  </w:style>
  <w:style w:styleId="Style_21" w:type="paragraph">
    <w:name w:val="A_List3_bullet"/>
    <w:basedOn w:val="Style_22"/>
    <w:link w:val="Style_21_ch"/>
    <w:pPr>
      <w:numPr>
        <w:ilvl w:val="2"/>
      </w:numPr>
    </w:pPr>
  </w:style>
  <w:style w:styleId="Style_21_ch" w:type="character">
    <w:name w:val="A_List3_bullet"/>
    <w:basedOn w:val="Style_22_ch"/>
    <w:link w:val="Style_21"/>
  </w:style>
  <w:style w:styleId="Style_23" w:type="paragraph">
    <w:name w:val="Body Text"/>
    <w:basedOn w:val="Style_6"/>
    <w:link w:val="Style_23_ch"/>
    <w:pPr>
      <w:widowControl w:val="1"/>
      <w:spacing w:after="120"/>
      <w:ind/>
    </w:pPr>
  </w:style>
  <w:style w:styleId="Style_23_ch" w:type="character">
    <w:name w:val="Body Text"/>
    <w:basedOn w:val="Style_6_ch"/>
    <w:link w:val="Style_23"/>
  </w:style>
  <w:style w:styleId="Style_24" w:type="paragraph">
    <w:name w:val="Strong"/>
    <w:basedOn w:val="Style_15"/>
    <w:link w:val="Style_24_ch"/>
    <w:rPr>
      <w:b w:val="1"/>
    </w:rPr>
  </w:style>
  <w:style w:styleId="Style_24_ch" w:type="character">
    <w:name w:val="Strong"/>
    <w:basedOn w:val="Style_15_ch"/>
    <w:link w:val="Style_24"/>
    <w:rPr>
      <w:b w:val="1"/>
    </w:rPr>
  </w:style>
  <w:style w:styleId="Style_22" w:type="paragraph">
    <w:name w:val="A_List2_bullet"/>
    <w:basedOn w:val="Style_25"/>
    <w:link w:val="Style_22_ch"/>
    <w:pPr>
      <w:numPr>
        <w:ilvl w:val="1"/>
      </w:numPr>
    </w:pPr>
  </w:style>
  <w:style w:styleId="Style_22_ch" w:type="character">
    <w:name w:val="A_List2_bullet"/>
    <w:basedOn w:val="Style_25_ch"/>
    <w:link w:val="Style_22"/>
  </w:style>
  <w:style w:styleId="Style_26" w:type="paragraph">
    <w:name w:val="toc 3"/>
    <w:basedOn w:val="Style_6"/>
    <w:next w:val="Style_6"/>
    <w:link w:val="Style_26_ch"/>
    <w:uiPriority w:val="39"/>
    <w:pPr>
      <w:widowControl w:val="1"/>
      <w:tabs>
        <w:tab w:leader="none" w:pos="567" w:val="left"/>
        <w:tab w:leader="none" w:pos="851" w:val="left"/>
        <w:tab w:leader="none" w:pos="8789" w:val="left"/>
        <w:tab w:leader="none" w:pos="9061" w:val="right"/>
      </w:tabs>
      <w:spacing w:line="240" w:lineRule="auto"/>
      <w:ind w:firstLine="0"/>
    </w:pPr>
    <w:rPr>
      <w:sz w:val="24"/>
    </w:rPr>
  </w:style>
  <w:style w:styleId="Style_26_ch" w:type="character">
    <w:name w:val="toc 3"/>
    <w:basedOn w:val="Style_6_ch"/>
    <w:link w:val="Style_26"/>
    <w:rPr>
      <w:sz w:val="24"/>
    </w:rPr>
  </w:style>
  <w:style w:styleId="Style_27" w:type="paragraph">
    <w:name w:val="heading 5"/>
    <w:basedOn w:val="Style_6"/>
    <w:next w:val="Style_6"/>
    <w:link w:val="Style_27_ch"/>
    <w:uiPriority w:val="9"/>
    <w:qFormat/>
    <w:pPr>
      <w:keepNext w:val="1"/>
      <w:keepLines w:val="1"/>
      <w:widowControl w:val="1"/>
      <w:spacing w:after="80" w:before="240"/>
      <w:ind/>
      <w:outlineLvl w:val="4"/>
    </w:pPr>
    <w:rPr>
      <w:color w:val="666666"/>
    </w:rPr>
  </w:style>
  <w:style w:styleId="Style_27_ch" w:type="character">
    <w:name w:val="heading 5"/>
    <w:basedOn w:val="Style_6_ch"/>
    <w:link w:val="Style_27"/>
    <w:rPr>
      <w:color w:val="666666"/>
    </w:rPr>
  </w:style>
  <w:style w:styleId="Style_28" w:type="paragraph">
    <w:name w:val="2 ГОСТ список"/>
    <w:basedOn w:val="Style_6"/>
    <w:link w:val="Style_28_ch"/>
    <w:pPr>
      <w:widowControl w:val="1"/>
      <w:numPr>
        <w:ilvl w:val="1"/>
        <w:numId w:val="2"/>
      </w:numPr>
      <w:spacing w:line="360" w:lineRule="auto"/>
      <w:ind w:hanging="283" w:left="1843"/>
    </w:pPr>
    <w:rPr>
      <w:color w:themeColor="text1" w:val="000000"/>
    </w:rPr>
  </w:style>
  <w:style w:styleId="Style_28_ch" w:type="character">
    <w:name w:val="2 ГОСТ список"/>
    <w:basedOn w:val="Style_6_ch"/>
    <w:link w:val="Style_28"/>
    <w:rPr>
      <w:color w:themeColor="text1" w:val="000000"/>
    </w:rPr>
  </w:style>
  <w:style w:styleId="Style_29" w:type="paragraph">
    <w:name w:val="777"/>
    <w:basedOn w:val="Style_20"/>
    <w:link w:val="Style_29_ch"/>
    <w:pPr>
      <w:widowControl w:val="1"/>
      <w:spacing w:line="360" w:lineRule="auto"/>
      <w:ind/>
    </w:pPr>
    <w:rPr>
      <w:color w:themeColor="text1" w:val="000000"/>
      <w:sz w:val="28"/>
    </w:rPr>
  </w:style>
  <w:style w:styleId="Style_29_ch" w:type="character">
    <w:name w:val="777"/>
    <w:basedOn w:val="Style_20_ch"/>
    <w:link w:val="Style_29"/>
    <w:rPr>
      <w:color w:themeColor="text1" w:val="000000"/>
      <w:sz w:val="28"/>
    </w:rPr>
  </w:style>
  <w:style w:styleId="Style_30" w:type="paragraph">
    <w:name w:val="A_List4_bullet"/>
    <w:basedOn w:val="Style_21"/>
    <w:link w:val="Style_30_ch"/>
    <w:pPr>
      <w:widowControl w:val="0"/>
      <w:numPr>
        <w:ilvl w:val="3"/>
      </w:numPr>
      <w:ind/>
    </w:pPr>
    <w:rPr>
      <w:color w:val="000000"/>
    </w:rPr>
  </w:style>
  <w:style w:styleId="Style_30_ch" w:type="character">
    <w:name w:val="A_List4_bullet"/>
    <w:basedOn w:val="Style_21_ch"/>
    <w:link w:val="Style_30"/>
    <w:rPr>
      <w:color w:val="000000"/>
    </w:rPr>
  </w:style>
  <w:style w:styleId="Style_1" w:type="paragraph">
    <w:name w:val="heading 1"/>
    <w:basedOn w:val="Style_6"/>
    <w:next w:val="Style_6"/>
    <w:link w:val="Style_1_ch"/>
    <w:uiPriority w:val="9"/>
    <w:qFormat/>
    <w:pPr>
      <w:keepNext w:val="1"/>
      <w:keepLines w:val="1"/>
      <w:widowControl w:val="1"/>
      <w:spacing w:after="120" w:before="120"/>
      <w:ind w:firstLine="0"/>
      <w:jc w:val="center"/>
      <w:outlineLvl w:val="0"/>
    </w:pPr>
    <w:rPr>
      <w:b w:val="1"/>
      <w:sz w:val="32"/>
    </w:rPr>
  </w:style>
  <w:style w:styleId="Style_1_ch" w:type="character">
    <w:name w:val="heading 1"/>
    <w:basedOn w:val="Style_6_ch"/>
    <w:link w:val="Style_1"/>
    <w:rPr>
      <w:b w:val="1"/>
      <w:sz w:val="32"/>
    </w:rPr>
  </w:style>
  <w:style w:styleId="Style_31" w:type="paragraph">
    <w:name w:val="Р"/>
    <w:basedOn w:val="Style_6"/>
    <w:link w:val="Style_31_ch"/>
    <w:pPr>
      <w:widowControl w:val="1"/>
      <w:spacing w:line="360" w:lineRule="auto"/>
      <w:ind w:firstLine="0"/>
      <w:jc w:val="center"/>
    </w:pPr>
    <w:rPr>
      <w:b w:val="1"/>
      <w:color w:themeColor="text1" w:val="000000"/>
    </w:rPr>
  </w:style>
  <w:style w:styleId="Style_31_ch" w:type="character">
    <w:name w:val="Р"/>
    <w:basedOn w:val="Style_6_ch"/>
    <w:link w:val="Style_31"/>
    <w:rPr>
      <w:b w:val="1"/>
      <w:color w:themeColor="text1" w:val="000000"/>
    </w:rPr>
  </w:style>
  <w:style w:styleId="Style_32" w:type="paragraph">
    <w:name w:val="Hyperlink"/>
    <w:basedOn w:val="Style_15"/>
    <w:link w:val="Style_32_ch"/>
    <w:rPr>
      <w:color w:themeColor="hyperlink" w:val="0000FF"/>
      <w:u w:val="single"/>
    </w:rPr>
  </w:style>
  <w:style w:styleId="Style_32_ch" w:type="character">
    <w:name w:val="Hyperlink"/>
    <w:basedOn w:val="Style_15_ch"/>
    <w:link w:val="Style_32"/>
    <w:rPr>
      <w:color w:themeColor="hyperlink" w:val="0000FF"/>
      <w:u w:val="single"/>
    </w:rPr>
  </w:style>
  <w:style w:styleId="Style_33" w:type="paragraph">
    <w:name w:val="Footnote"/>
    <w:link w:val="Style_33_ch"/>
    <w:pPr>
      <w:ind w:firstLine="851" w:left="0"/>
      <w:jc w:val="both"/>
    </w:pPr>
    <w:rPr>
      <w:rFonts w:ascii="XO Thames" w:hAnsi="XO Thames"/>
      <w:sz w:val="22"/>
    </w:rPr>
  </w:style>
  <w:style w:styleId="Style_33_ch" w:type="character">
    <w:name w:val="Footnote"/>
    <w:link w:val="Style_33"/>
    <w:rPr>
      <w:rFonts w:ascii="XO Thames" w:hAnsi="XO Thames"/>
      <w:sz w:val="22"/>
    </w:rPr>
  </w:style>
  <w:style w:styleId="Style_34" w:type="paragraph">
    <w:name w:val="toc 1"/>
    <w:basedOn w:val="Style_6"/>
    <w:next w:val="Style_6"/>
    <w:link w:val="Style_34_ch"/>
    <w:uiPriority w:val="39"/>
    <w:pPr>
      <w:widowControl w:val="1"/>
      <w:tabs>
        <w:tab w:leader="none" w:pos="480" w:val="left"/>
        <w:tab w:leader="none" w:pos="9061" w:val="right"/>
      </w:tabs>
      <w:spacing w:line="240" w:lineRule="auto"/>
      <w:ind w:firstLine="0"/>
      <w:jc w:val="left"/>
    </w:pPr>
    <w:rPr>
      <w:sz w:val="24"/>
    </w:rPr>
  </w:style>
  <w:style w:styleId="Style_34_ch" w:type="character">
    <w:name w:val="toc 1"/>
    <w:basedOn w:val="Style_6_ch"/>
    <w:link w:val="Style_34"/>
    <w:rPr>
      <w:sz w:val="24"/>
    </w:rPr>
  </w:style>
  <w:style w:styleId="Style_20" w:type="paragraph">
    <w:name w:val="Normal (Web)"/>
    <w:basedOn w:val="Style_6"/>
    <w:link w:val="Style_20_ch"/>
    <w:rPr>
      <w:sz w:val="24"/>
    </w:rPr>
  </w:style>
  <w:style w:styleId="Style_20_ch" w:type="character">
    <w:name w:val="Normal (Web)"/>
    <w:basedOn w:val="Style_6_ch"/>
    <w:link w:val="Style_20"/>
    <w:rPr>
      <w:sz w:val="24"/>
    </w:rPr>
  </w:style>
  <w:style w:styleId="Style_35" w:type="paragraph">
    <w:name w:val="Header and Footer"/>
    <w:link w:val="Style_35_ch"/>
    <w:pPr>
      <w:spacing w:line="240" w:lineRule="auto"/>
      <w:ind/>
      <w:jc w:val="both"/>
    </w:pPr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toc 9"/>
    <w:next w:val="Style_6"/>
    <w:link w:val="Style_3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6_ch" w:type="character">
    <w:name w:val="toc 9"/>
    <w:link w:val="Style_36"/>
    <w:rPr>
      <w:rFonts w:ascii="XO Thames" w:hAnsi="XO Thames"/>
      <w:sz w:val="28"/>
    </w:rPr>
  </w:style>
  <w:style w:styleId="Style_37" w:type="paragraph">
    <w:name w:val="Date"/>
    <w:next w:val="Style_23"/>
    <w:link w:val="Style_37_ch"/>
    <w:pPr>
      <w:keepNext w:val="1"/>
      <w:keepLines w:val="1"/>
      <w:widowControl w:val="1"/>
      <w:spacing w:after="200" w:line="240" w:lineRule="auto"/>
      <w:ind/>
      <w:jc w:val="center"/>
    </w:pPr>
    <w:rPr>
      <w:rFonts w:asciiTheme="minorAscii" w:hAnsiTheme="minorHAnsi"/>
      <w:sz w:val="24"/>
    </w:rPr>
  </w:style>
  <w:style w:styleId="Style_37_ch" w:type="character">
    <w:name w:val="Date"/>
    <w:link w:val="Style_37"/>
    <w:rPr>
      <w:rFonts w:asciiTheme="minorAscii" w:hAnsiTheme="minorHAnsi"/>
      <w:sz w:val="24"/>
    </w:rPr>
  </w:style>
  <w:style w:styleId="Style_38" w:type="paragraph">
    <w:name w:val="toc 8"/>
    <w:next w:val="Style_6"/>
    <w:link w:val="Style_3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8_ch" w:type="character">
    <w:name w:val="toc 8"/>
    <w:link w:val="Style_38"/>
    <w:rPr>
      <w:rFonts w:ascii="XO Thames" w:hAnsi="XO Thames"/>
      <w:sz w:val="28"/>
    </w:rPr>
  </w:style>
  <w:style w:styleId="Style_4" w:type="paragraph">
    <w:name w:val="A_Body"/>
    <w:link w:val="Style_4_ch"/>
    <w:pPr>
      <w:widowControl w:val="1"/>
      <w:spacing w:after="120" w:before="120"/>
      <w:ind w:firstLine="709" w:left="284" w:right="284"/>
      <w:contextualSpacing w:val="1"/>
      <w:jc w:val="both"/>
    </w:pPr>
    <w:rPr>
      <w:rFonts w:ascii="Times New Roman" w:hAnsi="Times New Roman"/>
      <w:sz w:val="24"/>
    </w:rPr>
  </w:style>
  <w:style w:styleId="Style_4_ch" w:type="character">
    <w:name w:val="A_Body"/>
    <w:link w:val="Style_4"/>
    <w:rPr>
      <w:rFonts w:ascii="Times New Roman" w:hAnsi="Times New Roman"/>
      <w:sz w:val="24"/>
    </w:rPr>
  </w:style>
  <w:style w:styleId="Style_39" w:type="paragraph">
    <w:name w:val="HTML Code"/>
    <w:basedOn w:val="Style_15"/>
    <w:link w:val="Style_39_ch"/>
    <w:rPr>
      <w:rFonts w:ascii="Courier New" w:hAnsi="Courier New"/>
      <w:sz w:val="20"/>
    </w:rPr>
  </w:style>
  <w:style w:styleId="Style_39_ch" w:type="character">
    <w:name w:val="HTML Code"/>
    <w:basedOn w:val="Style_15_ch"/>
    <w:link w:val="Style_39"/>
    <w:rPr>
      <w:rFonts w:ascii="Courier New" w:hAnsi="Courier New"/>
      <w:sz w:val="20"/>
    </w:rPr>
  </w:style>
  <w:style w:styleId="Style_40" w:type="paragraph">
    <w:name w:val="toc 5"/>
    <w:next w:val="Style_6"/>
    <w:link w:val="Style_4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0_ch" w:type="character">
    <w:name w:val="toc 5"/>
    <w:link w:val="Style_40"/>
    <w:rPr>
      <w:rFonts w:ascii="XO Thames" w:hAnsi="XO Thames"/>
      <w:sz w:val="28"/>
    </w:rPr>
  </w:style>
  <w:style w:styleId="Style_41" w:type="paragraph">
    <w:name w:val="footer"/>
    <w:basedOn w:val="Style_6"/>
    <w:link w:val="Style_41_ch"/>
    <w:pPr>
      <w:widowControl w:val="1"/>
      <w:tabs>
        <w:tab w:leader="none" w:pos="4677" w:val="center"/>
        <w:tab w:leader="none" w:pos="9355" w:val="right"/>
      </w:tabs>
      <w:spacing w:line="240" w:lineRule="auto"/>
      <w:ind w:firstLine="0"/>
      <w:jc w:val="left"/>
    </w:pPr>
    <w:rPr>
      <w:rFonts w:asciiTheme="minorAscii" w:hAnsiTheme="minorHAnsi"/>
      <w:sz w:val="22"/>
    </w:rPr>
  </w:style>
  <w:style w:styleId="Style_41_ch" w:type="character">
    <w:name w:val="footer"/>
    <w:basedOn w:val="Style_6_ch"/>
    <w:link w:val="Style_41"/>
    <w:rPr>
      <w:rFonts w:asciiTheme="minorAscii" w:hAnsiTheme="minorHAnsi"/>
      <w:sz w:val="22"/>
    </w:rPr>
  </w:style>
  <w:style w:styleId="Style_42" w:type="paragraph">
    <w:name w:val="Subtitle"/>
    <w:basedOn w:val="Style_6"/>
    <w:next w:val="Style_6"/>
    <w:link w:val="Style_42_ch"/>
    <w:uiPriority w:val="11"/>
    <w:qFormat/>
    <w:pPr>
      <w:keepNext w:val="1"/>
      <w:keepLines w:val="1"/>
      <w:widowControl w:val="1"/>
      <w:spacing w:after="320"/>
      <w:ind/>
    </w:pPr>
    <w:rPr>
      <w:color w:val="666666"/>
      <w:sz w:val="30"/>
    </w:rPr>
  </w:style>
  <w:style w:styleId="Style_42_ch" w:type="character">
    <w:name w:val="Subtitle"/>
    <w:basedOn w:val="Style_6_ch"/>
    <w:link w:val="Style_42"/>
    <w:rPr>
      <w:color w:val="666666"/>
      <w:sz w:val="30"/>
    </w:rPr>
  </w:style>
  <w:style w:styleId="Style_43" w:type="paragraph">
    <w:name w:val="Title"/>
    <w:basedOn w:val="Style_6"/>
    <w:next w:val="Style_6"/>
    <w:link w:val="Style_43_ch"/>
    <w:uiPriority w:val="10"/>
    <w:qFormat/>
    <w:pPr>
      <w:keepNext w:val="1"/>
      <w:keepLines w:val="1"/>
      <w:widowControl w:val="1"/>
      <w:spacing w:after="60"/>
      <w:ind/>
    </w:pPr>
    <w:rPr>
      <w:sz w:val="52"/>
    </w:rPr>
  </w:style>
  <w:style w:styleId="Style_43_ch" w:type="character">
    <w:name w:val="Title"/>
    <w:basedOn w:val="Style_6_ch"/>
    <w:link w:val="Style_43"/>
    <w:rPr>
      <w:sz w:val="52"/>
    </w:rPr>
  </w:style>
  <w:style w:styleId="Style_3" w:type="paragraph">
    <w:name w:val="List Paragraph"/>
    <w:basedOn w:val="Style_6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6_ch"/>
    <w:link w:val="Style_3"/>
  </w:style>
  <w:style w:styleId="Style_44" w:type="paragraph">
    <w:name w:val="heading 4"/>
    <w:basedOn w:val="Style_6"/>
    <w:next w:val="Style_6"/>
    <w:link w:val="Style_44_ch"/>
    <w:uiPriority w:val="9"/>
    <w:qFormat/>
    <w:pPr>
      <w:keepNext w:val="1"/>
      <w:keepLines w:val="1"/>
      <w:widowControl w:val="1"/>
      <w:spacing w:after="80" w:before="280"/>
      <w:ind/>
      <w:outlineLvl w:val="3"/>
    </w:pPr>
    <w:rPr>
      <w:color w:val="666666"/>
      <w:sz w:val="24"/>
    </w:rPr>
  </w:style>
  <w:style w:styleId="Style_44_ch" w:type="character">
    <w:name w:val="heading 4"/>
    <w:basedOn w:val="Style_6_ch"/>
    <w:link w:val="Style_44"/>
    <w:rPr>
      <w:color w:val="666666"/>
      <w:sz w:val="24"/>
    </w:rPr>
  </w:style>
  <w:style w:styleId="Style_25" w:type="paragraph">
    <w:name w:val="A_List_bullet"/>
    <w:basedOn w:val="Style_4"/>
    <w:link w:val="Style_25_ch"/>
    <w:pPr>
      <w:numPr>
        <w:numId w:val="3"/>
      </w:numPr>
    </w:pPr>
  </w:style>
  <w:style w:styleId="Style_25_ch" w:type="character">
    <w:name w:val="A_List_bullet"/>
    <w:basedOn w:val="Style_4_ch"/>
    <w:link w:val="Style_25"/>
  </w:style>
  <w:style w:styleId="Style_45" w:type="paragraph">
    <w:name w:val="Unresolved Mention"/>
    <w:basedOn w:val="Style_15"/>
    <w:link w:val="Style_45_ch"/>
    <w:rPr>
      <w:color w:val="605E5C"/>
      <w:shd w:fill="E1DFDD" w:val="clear"/>
    </w:rPr>
  </w:style>
  <w:style w:styleId="Style_45_ch" w:type="character">
    <w:name w:val="Unresolved Mention"/>
    <w:basedOn w:val="Style_15_ch"/>
    <w:link w:val="Style_45"/>
    <w:rPr>
      <w:color w:val="605E5C"/>
      <w:shd w:fill="E1DFDD" w:val="clear"/>
    </w:rPr>
  </w:style>
  <w:style w:styleId="Style_5" w:type="paragraph">
    <w:name w:val="heading 2"/>
    <w:basedOn w:val="Style_6"/>
    <w:next w:val="Style_6"/>
    <w:link w:val="Style_5_ch"/>
    <w:uiPriority w:val="9"/>
    <w:qFormat/>
    <w:pPr>
      <w:keepNext w:val="1"/>
      <w:keepLines w:val="1"/>
      <w:widowControl w:val="1"/>
      <w:spacing w:after="120" w:before="120"/>
      <w:ind w:firstLine="0"/>
      <w:jc w:val="center"/>
      <w:outlineLvl w:val="1"/>
    </w:pPr>
    <w:rPr>
      <w:b w:val="1"/>
    </w:rPr>
  </w:style>
  <w:style w:styleId="Style_5_ch" w:type="character">
    <w:name w:val="heading 2"/>
    <w:basedOn w:val="Style_6_ch"/>
    <w:link w:val="Style_5"/>
    <w:rPr>
      <w:b w:val="1"/>
    </w:rPr>
  </w:style>
  <w:style w:styleId="Style_46" w:type="paragraph">
    <w:name w:val="heading 6"/>
    <w:basedOn w:val="Style_6"/>
    <w:next w:val="Style_6"/>
    <w:link w:val="Style_46_ch"/>
    <w:uiPriority w:val="9"/>
    <w:qFormat/>
    <w:pPr>
      <w:keepNext w:val="1"/>
      <w:keepLines w:val="1"/>
      <w:widowControl w:val="1"/>
      <w:spacing w:after="80" w:before="240"/>
      <w:ind/>
      <w:outlineLvl w:val="5"/>
    </w:pPr>
    <w:rPr>
      <w:i w:val="1"/>
      <w:color w:val="666666"/>
    </w:rPr>
  </w:style>
  <w:style w:styleId="Style_46_ch" w:type="character">
    <w:name w:val="heading 6"/>
    <w:basedOn w:val="Style_6_ch"/>
    <w:link w:val="Style_46"/>
    <w:rPr>
      <w:i w:val="1"/>
      <w:color w:val="666666"/>
    </w:rPr>
  </w:style>
  <w:style w:styleId="Style_47" w:type="paragraph">
    <w:name w:val="Emphasis"/>
    <w:basedOn w:val="Style_15"/>
    <w:link w:val="Style_47_ch"/>
    <w:rPr>
      <w:i w:val="1"/>
    </w:rPr>
  </w:style>
  <w:style w:styleId="Style_47_ch" w:type="character">
    <w:name w:val="Emphasis"/>
    <w:basedOn w:val="Style_15_ch"/>
    <w:link w:val="Style_47"/>
    <w:rPr>
      <w:i w:val="1"/>
    </w:rPr>
  </w:style>
  <w:style w:styleId="Style_48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default="1" w:styleId="Style_4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2024-03-26T07:13:00Z</dcterms:created>
  <dcterms:modified xsi:type="dcterms:W3CDTF">2026-07-22T09:22:53Z</dcterms:modified>
</cp:coreProperties>
</file>