
<file path=[Content_Types].xml><?xml version="1.0" encoding="utf-8"?>
<Types xmlns="http://schemas.openxmlformats.org/package/2006/content-types">
  <Default ContentType="image/svg+xml" Extension="sv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Layout w:type="fixed"/>
      </w:tblPr>
      <w:tblGrid>
        <w:gridCol w:w="5049"/>
        <w:gridCol w:w="217"/>
        <w:gridCol w:w="4416"/>
      </w:tblGrid>
      <w:tr>
        <w:trPr>
          <w:trHeight w:hRule="atLeast" w:val="438"/>
        </w:trPr>
        <w:tc>
          <w:tcPr>
            <w:tcW w:type="dxa" w:w="9682"/>
            <w:gridSpan w:val="3"/>
          </w:tcPr>
          <w:p w14:paraId="09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  <w:bookmarkStart w:id="1" w:name="_GoBack"/>
            <w:bookmarkEnd w:id="1"/>
            <w:r>
              <w:rPr>
                <w:rFonts w:ascii="Open Sans" w:hAnsi="Open Sans"/>
                <w:sz w:val="24"/>
              </w:rPr>
              <w:drawing>
                <wp:inline>
                  <wp:extent cx="2647950" cy="733425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>
                            <a:extLst>
                              <a:ext uri="{96DAC541-7B7A-43D3-8B79-37D633B846F1}">
                                <asvg:svgBlip r:embed="rId5"/>
                              </a:ext>
                            </a:extLst>
                          </a:blip>
                          <a:stretch/>
                        </pic:blipFill>
                        <pic:spPr>
                          <a:xfrm flipH="false" flipV="false" rot="0">
                            <a:ext cx="2647950" cy="7334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atLeast" w:val="438"/>
        </w:trPr>
        <w:tc>
          <w:tcPr>
            <w:tcW w:type="dxa" w:w="5049"/>
          </w:tcPr>
          <w:p w14:paraId="0A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  <w:tc>
          <w:tcPr>
            <w:tcW w:type="dxa" w:w="4633"/>
            <w:gridSpan w:val="2"/>
          </w:tcPr>
          <w:p w14:paraId="0B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</w:tr>
      <w:tr>
        <w:trPr>
          <w:trHeight w:hRule="atLeast" w:val="383"/>
        </w:trPr>
        <w:tc>
          <w:tcPr>
            <w:tcW w:type="dxa" w:w="5049"/>
          </w:tcPr>
          <w:p w14:paraId="0C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  <w:tc>
          <w:tcPr>
            <w:tcW w:type="dxa" w:w="4633"/>
            <w:gridSpan w:val="2"/>
          </w:tcPr>
          <w:p w14:paraId="0D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</w:tr>
      <w:tr>
        <w:trPr>
          <w:trHeight w:hRule="atLeast" w:val="107"/>
        </w:trPr>
        <w:tc>
          <w:tcPr>
            <w:tcW w:type="dxa" w:w="5049"/>
            <w:shd w:fill="auto" w:val="clear"/>
          </w:tcPr>
          <w:p w14:paraId="0E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  <w:tc>
          <w:tcPr>
            <w:tcW w:type="dxa" w:w="4633"/>
            <w:gridSpan w:val="2"/>
            <w:shd w:fill="auto" w:val="clear"/>
          </w:tcPr>
          <w:p w14:paraId="0F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</w:tr>
      <w:tr>
        <w:trPr>
          <w:trHeight w:hRule="atLeast" w:val="1095"/>
        </w:trPr>
        <w:tc>
          <w:tcPr>
            <w:tcW w:type="dxa" w:w="5049"/>
            <w:shd w:fill="auto" w:val="clear"/>
          </w:tcPr>
          <w:p w14:paraId="10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  <w:tc>
          <w:tcPr>
            <w:tcW w:type="dxa" w:w="4633"/>
            <w:gridSpan w:val="2"/>
            <w:shd w:fill="auto" w:val="clear"/>
          </w:tcPr>
          <w:p w14:paraId="11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</w:tr>
      <w:tr>
        <w:trPr>
          <w:trHeight w:hRule="atLeast" w:val="383"/>
        </w:trPr>
        <w:tc>
          <w:tcPr>
            <w:tcW w:type="dxa" w:w="5049"/>
            <w:shd w:fill="auto" w:val="clear"/>
          </w:tcPr>
          <w:p w14:paraId="12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  <w:tc>
          <w:tcPr>
            <w:tcW w:type="dxa" w:w="4633"/>
            <w:gridSpan w:val="2"/>
            <w:shd w:fill="auto" w:val="clear"/>
          </w:tcPr>
          <w:p w14:paraId="13000000">
            <w:pPr>
              <w:widowControl w:val="0"/>
              <w:spacing w:after="0" w:line="240" w:lineRule="auto"/>
              <w:ind/>
              <w:rPr>
                <w:rFonts w:ascii="Open Sans" w:hAnsi="Open Sans"/>
                <w:sz w:val="24"/>
              </w:rPr>
            </w:pPr>
          </w:p>
        </w:tc>
      </w:tr>
      <w:tr>
        <w:trPr>
          <w:trHeight w:hRule="atLeast" w:val="5321"/>
        </w:trPr>
        <w:tc>
          <w:tcPr>
            <w:tcW w:type="dxa" w:w="9682"/>
            <w:gridSpan w:val="3"/>
            <w:shd w:fill="auto" w:val="clear"/>
            <w:vAlign w:val="center"/>
          </w:tcPr>
          <w:p w14:paraId="14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5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6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7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8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9000000">
            <w:pPr>
              <w:pStyle w:val="Style_4"/>
            </w:pPr>
            <w:r>
              <w:t>инструкция по установке экземпляра</w:t>
            </w:r>
            <w:r>
              <w:t xml:space="preserve"> </w:t>
            </w:r>
            <w:r>
              <w:t>платформы для проведения тестирования на проникновение «Armug» (Penetration Test Framework</w:t>
            </w:r>
            <w:r>
              <w:t>)</w:t>
            </w:r>
          </w:p>
          <w:p w14:paraId="1A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sz w:val="24"/>
              </w:rPr>
            </w:pPr>
            <w:r>
              <w:rPr>
                <w:rFonts w:ascii="Open Sans" w:hAnsi="Open Sans"/>
                <w:sz w:val="24"/>
              </w:rPr>
              <w:t xml:space="preserve">Версия 1.0.0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© </w:t>
            </w:r>
            <w:r>
              <w:rPr>
                <w:rFonts w:ascii="Times New Roman" w:hAnsi="Times New Roman"/>
                <w:sz w:val="24"/>
              </w:rPr>
              <w:t>ООО "ГардаТех Солюшнс Групп"</w:t>
            </w:r>
            <w:r>
              <w:rPr>
                <w:rFonts w:ascii="Open Sans" w:hAnsi="Open Sans"/>
                <w:sz w:val="24"/>
              </w:rPr>
              <w:t>, 202</w:t>
            </w:r>
            <w:r>
              <w:rPr>
                <w:rFonts w:ascii="Open Sans" w:hAnsi="Open Sans"/>
                <w:sz w:val="24"/>
              </w:rPr>
              <w:t>4</w:t>
            </w:r>
            <w:r>
              <w:rPr>
                <w:rFonts w:ascii="Open Sans" w:hAnsi="Open Sans"/>
                <w:sz w:val="24"/>
              </w:rPr>
              <w:t>.</w:t>
            </w:r>
            <w:r>
              <w:rPr>
                <w:rFonts w:ascii="Open Sans" w:hAnsi="Open Sans"/>
                <w:sz w:val="24"/>
              </w:rPr>
              <w:t>06</w:t>
            </w:r>
          </w:p>
          <w:p w14:paraId="1B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b w:val="1"/>
                <w:sz w:val="24"/>
              </w:rPr>
            </w:pPr>
          </w:p>
          <w:p w14:paraId="1C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sz w:val="24"/>
              </w:rPr>
            </w:pPr>
            <w:r>
              <w:rPr>
                <w:rFonts w:ascii="Open Sans" w:hAnsi="Open Sans"/>
                <w:sz w:val="24"/>
              </w:rPr>
              <w:t xml:space="preserve">На </w:t>
            </w:r>
            <w:r>
              <w:rPr>
                <w:rFonts w:ascii="Open Sans" w:hAnsi="Open Sans"/>
                <w:sz w:val="24"/>
              </w:rPr>
              <w:fldChar w:fldCharType="begin"/>
            </w:r>
            <w:r>
              <w:rPr>
                <w:rFonts w:ascii="Open Sans" w:hAnsi="Open Sans"/>
                <w:sz w:val="24"/>
              </w:rPr>
              <w:instrText xml:space="preserve">NUMPAGES </w:instrText>
            </w:r>
            <w:r>
              <w:rPr>
                <w:rFonts w:ascii="Open Sans" w:hAnsi="Open Sans"/>
                <w:sz w:val="24"/>
              </w:rPr>
              <w:fldChar w:fldCharType="separate"/>
            </w:r>
            <w:r>
              <w:rPr>
                <w:rFonts w:ascii="Open Sans" w:hAnsi="Open Sans"/>
                <w:sz w:val="24"/>
              </w:rPr>
              <w:t>8</w:t>
            </w:r>
            <w:r>
              <w:rPr>
                <w:rFonts w:ascii="Open Sans" w:hAnsi="Open Sans"/>
                <w:sz w:val="24"/>
              </w:rPr>
              <w:fldChar w:fldCharType="end"/>
            </w:r>
            <w:r>
              <w:rPr>
                <w:rFonts w:ascii="Open Sans" w:hAnsi="Open Sans"/>
                <w:sz w:val="24"/>
              </w:rPr>
              <w:t xml:space="preserve"> листах</w:t>
            </w:r>
          </w:p>
        </w:tc>
      </w:tr>
      <w:tr>
        <w:trPr>
          <w:trHeight w:hRule="atLeast" w:val="438"/>
        </w:trPr>
        <w:tc>
          <w:tcPr>
            <w:tcW w:type="dxa" w:w="9682"/>
            <w:gridSpan w:val="3"/>
            <w:shd w:fill="auto" w:val="clear"/>
          </w:tcPr>
          <w:p w14:paraId="1D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</w:tr>
      <w:tr>
        <w:trPr>
          <w:trHeight w:hRule="atLeast" w:val="383"/>
        </w:trPr>
        <w:tc>
          <w:tcPr>
            <w:tcW w:type="dxa" w:w="5266"/>
            <w:gridSpan w:val="2"/>
            <w:shd w:fill="auto" w:val="clear"/>
          </w:tcPr>
          <w:p w14:paraId="1E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  <w:tc>
          <w:tcPr>
            <w:tcW w:type="dxa" w:w="4416"/>
            <w:shd w:fill="auto" w:val="clear"/>
          </w:tcPr>
          <w:p w14:paraId="1F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</w:tr>
      <w:tr>
        <w:trPr>
          <w:trHeight w:hRule="atLeast" w:val="438"/>
        </w:trPr>
        <w:tc>
          <w:tcPr>
            <w:tcW w:type="dxa" w:w="5266"/>
            <w:gridSpan w:val="2"/>
            <w:shd w:fill="auto" w:val="clear"/>
          </w:tcPr>
          <w:p w14:paraId="20000000">
            <w:pPr>
              <w:widowControl w:val="1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  <w:tc>
          <w:tcPr>
            <w:tcW w:type="dxa" w:w="4416"/>
            <w:shd w:fill="auto" w:val="clear"/>
          </w:tcPr>
          <w:p w14:paraId="21000000">
            <w:pPr>
              <w:widowControl w:val="0"/>
              <w:spacing w:after="0" w:line="240" w:lineRule="auto"/>
              <w:ind/>
              <w:rPr>
                <w:rFonts w:ascii="Open Sans" w:hAnsi="Open Sans"/>
                <w:b w:val="1"/>
                <w:sz w:val="24"/>
              </w:rPr>
            </w:pPr>
          </w:p>
        </w:tc>
      </w:tr>
      <w:tr>
        <w:trPr>
          <w:trHeight w:hRule="atLeast" w:val="3733"/>
        </w:trPr>
        <w:tc>
          <w:tcPr>
            <w:tcW w:type="dxa" w:w="9682"/>
            <w:gridSpan w:val="3"/>
            <w:vAlign w:val="bottom"/>
          </w:tcPr>
          <w:p w14:paraId="22000000">
            <w:pPr>
              <w:widowControl w:val="0"/>
              <w:spacing w:after="0" w:line="240" w:lineRule="auto"/>
              <w:ind/>
              <w:jc w:val="center"/>
              <w:rPr>
                <w:rFonts w:ascii="Open Sans" w:hAnsi="Open Sans"/>
                <w:sz w:val="24"/>
              </w:rPr>
            </w:pPr>
            <w:r>
              <w:rPr>
                <w:rFonts w:ascii="Open Sans" w:hAnsi="Open Sans"/>
                <w:sz w:val="24"/>
              </w:rPr>
              <w:t>Москва</w:t>
            </w:r>
            <w:r>
              <w:rPr>
                <w:rFonts w:ascii="Open Sans" w:hAnsi="Open Sans"/>
                <w:sz w:val="24"/>
              </w:rPr>
              <w:br/>
            </w:r>
            <w:r>
              <w:rPr>
                <w:rFonts w:ascii="Open Sans" w:hAnsi="Open Sans"/>
                <w:sz w:val="24"/>
              </w:rPr>
              <w:t>2024</w:t>
            </w:r>
          </w:p>
        </w:tc>
      </w:tr>
    </w:tbl>
    <w:p w14:paraId="23000000">
      <w:pPr>
        <w:sectPr>
          <w:headerReference r:id="rId3" w:type="default"/>
          <w:footerReference r:id="rId4" w:type="default"/>
          <w:pgSz w:h="16838" w:orient="portrait" w:w="11906"/>
          <w:pgMar w:bottom="851" w:footer="851" w:gutter="0" w:header="1264" w:left="1134" w:right="567" w:top="1418"/>
          <w:titlePg/>
        </w:sectPr>
      </w:pPr>
    </w:p>
    <w:p w14:paraId="24000000">
      <w:pPr>
        <w:pStyle w:val="Style_5"/>
      </w:pPr>
      <w:r>
        <w:t>Аннотация</w:t>
      </w:r>
    </w:p>
    <w:p w14:paraId="25000000">
      <w:pPr>
        <w:pStyle w:val="Style_6"/>
      </w:pPr>
      <w:r>
        <w:t>В настоящем документе привод</w:t>
      </w:r>
      <w:r>
        <w:t>и</w:t>
      </w:r>
      <w:r>
        <w:t>тся</w:t>
      </w:r>
      <w:r>
        <w:t xml:space="preserve"> </w:t>
      </w:r>
      <w:r>
        <w:t>.</w:t>
      </w:r>
    </w:p>
    <w:p w14:paraId="26000000">
      <w:pPr>
        <w:pStyle w:val="Style_5"/>
      </w:pPr>
      <w:r>
        <w:t>Содержание</w:t>
      </w:r>
    </w:p>
    <w:p>
      <w:pPr>
        <w:pStyle w:val="Style_7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Термины и сокращения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8000000">
      <w:pPr>
        <w:pStyle w:val="Style_7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 xml:space="preserve">1    </w:t>
      </w:r>
      <w:r>
        <w:t>Общая информация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9000000">
      <w:pPr>
        <w:pStyle w:val="Style_8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 xml:space="preserve">1.1    </w:t>
      </w:r>
      <w:r>
        <w:t>Контактная информация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A000000">
      <w:pPr>
        <w:pStyle w:val="Style_8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 xml:space="preserve">1.2    </w:t>
      </w:r>
      <w:r>
        <w:t xml:space="preserve">Минимальные </w:t>
      </w:r>
      <w:r>
        <w:t xml:space="preserve">и рекомендуемые </w:t>
      </w:r>
      <w:r>
        <w:t>системные требования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B000000">
      <w:pPr>
        <w:pStyle w:val="Style_8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 xml:space="preserve">1.3    </w:t>
      </w:r>
      <w:r>
        <w:t>Установка дистрибутива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2C000000">
      <w:pPr>
        <w:pStyle w:val="Style_8"/>
        <w:tabs>
          <w:tab w:leader="none" w:pos="10149" w:val="clear"/>
          <w:tab w:leader="dot" w:pos="1020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 xml:space="preserve">1.4    </w:t>
      </w:r>
      <w:r>
        <w:t>Вход в систем</w:t>
      </w:r>
      <w:r>
        <w:t>у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E000000">
      <w:pPr>
        <w:pStyle w:val="Style_6"/>
      </w:pPr>
      <w:r>
        <w:fldChar w:fldCharType="end"/>
      </w:r>
    </w:p>
    <w:p w14:paraId="2F000000">
      <w:bookmarkStart w:id="2" w:name="__RefHeading___1"/>
      <w:bookmarkEnd w:id="2"/>
      <w:pPr>
        <w:pStyle w:val="Style_9"/>
      </w:pPr>
      <w:r>
        <w:t>Термины и сокращения</w:t>
      </w:r>
    </w:p>
    <w:p w14:paraId="30000000">
      <w:pPr>
        <w:pStyle w:val="Style_6"/>
      </w:pPr>
      <w:r>
        <w:t xml:space="preserve">В настоящем документе применяют следующие термины </w:t>
      </w:r>
      <w:r>
        <w:t xml:space="preserve">и сокращения </w:t>
      </w:r>
      <w:r>
        <w:t>с соответствующими определениями:</w:t>
      </w:r>
    </w:p>
    <w:tbl>
      <w:tblPr>
        <w:tblStyle w:val="Style_1"/>
        <w:tblW w:type="auto" w:w="0"/>
        <w:tblInd w:type="dxa" w:w="142"/>
        <w:tblLayout w:type="fixed"/>
        <w:tblCellMar>
          <w:left w:type="dxa" w:w="0"/>
          <w:right w:type="dxa" w:w="0"/>
        </w:tblCellMar>
      </w:tblPr>
      <w:tblGrid>
        <w:gridCol w:w="2693"/>
        <w:gridCol w:w="426"/>
        <w:gridCol w:w="6984"/>
      </w:tblGrid>
      <w:tr>
        <w:trPr>
          <w:trHeight w:hRule="atLeast" w:val="51"/>
        </w:trPr>
        <w:tc>
          <w:tcPr>
            <w:tcW w:type="dxa" w:w="2693"/>
            <w:tcMar>
              <w:left w:type="dxa" w:w="0"/>
              <w:right w:type="dxa" w:w="0"/>
            </w:tcMar>
          </w:tcPr>
          <w:p w14:paraId="31000000">
            <w:pPr>
              <w:pStyle w:val="Style_10"/>
            </w:pPr>
            <w:r>
              <w:t>ООО</w:t>
            </w:r>
          </w:p>
        </w:tc>
        <w:tc>
          <w:tcPr>
            <w:tcW w:type="dxa" w:w="426"/>
            <w:tcMar>
              <w:left w:type="dxa" w:w="0"/>
              <w:right w:type="dxa" w:w="0"/>
            </w:tcMar>
          </w:tcPr>
          <w:p w14:paraId="32000000">
            <w:pPr>
              <w:pStyle w:val="Style_10"/>
            </w:pPr>
            <w:r>
              <w:t>–</w:t>
            </w:r>
          </w:p>
        </w:tc>
        <w:tc>
          <w:tcPr>
            <w:tcW w:type="dxa" w:w="6984"/>
            <w:tcMar>
              <w:left w:type="dxa" w:w="0"/>
              <w:right w:type="dxa" w:w="0"/>
            </w:tcMar>
          </w:tcPr>
          <w:p w14:paraId="33000000">
            <w:pPr>
              <w:pStyle w:val="Style_10"/>
            </w:pPr>
            <w:r>
              <w:t>Общество с ограниченной ответственностью</w:t>
            </w:r>
          </w:p>
        </w:tc>
      </w:tr>
      <w:tr>
        <w:trPr>
          <w:trHeight w:hRule="atLeast" w:val="51"/>
        </w:trPr>
        <w:tc>
          <w:tcPr>
            <w:tcW w:type="dxa" w:w="2693"/>
            <w:tcMar>
              <w:left w:type="dxa" w:w="0"/>
              <w:right w:type="dxa" w:w="0"/>
            </w:tcMar>
          </w:tcPr>
          <w:p w14:paraId="34000000">
            <w:pPr>
              <w:pStyle w:val="Style_10"/>
            </w:pPr>
            <w:r>
              <w:t>ПО</w:t>
            </w:r>
          </w:p>
        </w:tc>
        <w:tc>
          <w:tcPr>
            <w:tcW w:type="dxa" w:w="426"/>
            <w:tcMar>
              <w:left w:type="dxa" w:w="0"/>
              <w:right w:type="dxa" w:w="0"/>
            </w:tcMar>
          </w:tcPr>
          <w:p w14:paraId="35000000">
            <w:pPr>
              <w:pStyle w:val="Style_10"/>
            </w:pPr>
            <w:r>
              <w:t>–</w:t>
            </w:r>
          </w:p>
        </w:tc>
        <w:tc>
          <w:tcPr>
            <w:tcW w:type="dxa" w:w="6984"/>
            <w:tcMar>
              <w:left w:type="dxa" w:w="0"/>
              <w:right w:type="dxa" w:w="0"/>
            </w:tcMar>
          </w:tcPr>
          <w:p w14:paraId="36000000">
            <w:pPr>
              <w:pStyle w:val="Style_10"/>
            </w:pPr>
            <w:r>
              <w:t>Программное обеспечение</w:t>
            </w:r>
          </w:p>
        </w:tc>
      </w:tr>
      <w:tr>
        <w:trPr>
          <w:trHeight w:hRule="atLeast" w:val="51"/>
        </w:trPr>
        <w:tc>
          <w:tcPr>
            <w:tcW w:type="dxa" w:w="2693"/>
            <w:tcMar>
              <w:left w:type="dxa" w:w="0"/>
              <w:right w:type="dxa" w:w="0"/>
            </w:tcMar>
          </w:tcPr>
          <w:p w14:paraId="37000000">
            <w:pPr>
              <w:pStyle w:val="Style_10"/>
            </w:pPr>
            <w:r>
              <w:t>Разработчик</w:t>
            </w:r>
          </w:p>
        </w:tc>
        <w:tc>
          <w:tcPr>
            <w:tcW w:type="dxa" w:w="426"/>
            <w:tcMar>
              <w:left w:type="dxa" w:w="0"/>
              <w:right w:type="dxa" w:w="0"/>
            </w:tcMar>
          </w:tcPr>
          <w:p w14:paraId="38000000">
            <w:pPr>
              <w:pStyle w:val="Style_10"/>
            </w:pPr>
            <w:r>
              <w:t>–</w:t>
            </w:r>
          </w:p>
        </w:tc>
        <w:tc>
          <w:tcPr>
            <w:tcW w:type="dxa" w:w="6984"/>
            <w:tcMar>
              <w:left w:type="dxa" w:w="0"/>
              <w:right w:type="dxa" w:w="0"/>
            </w:tcMar>
          </w:tcPr>
          <w:p w14:paraId="39000000">
            <w:pPr>
              <w:pStyle w:val="Style_10"/>
            </w:pPr>
            <w:r>
              <w:t>Разработчик программного обеспечения ООО «</w:t>
            </w:r>
            <w:r>
              <w:t>Кросстех</w:t>
            </w:r>
            <w:r>
              <w:t xml:space="preserve"> </w:t>
            </w:r>
            <w:r>
              <w:t>Солюшнс</w:t>
            </w:r>
            <w:r>
              <w:t xml:space="preserve"> Групп»</w:t>
            </w:r>
          </w:p>
        </w:tc>
      </w:tr>
      <w:tr>
        <w:trPr>
          <w:trHeight w:hRule="atLeast" w:val="51"/>
        </w:trPr>
        <w:tc>
          <w:tcPr>
            <w:tcW w:type="dxa" w:w="2693"/>
            <w:tcMar>
              <w:left w:type="dxa" w:w="0"/>
              <w:right w:type="dxa" w:w="0"/>
            </w:tcMar>
          </w:tcPr>
          <w:p w14:paraId="3A000000">
            <w:pPr>
              <w:pStyle w:val="Style_10"/>
            </w:pPr>
            <w:r>
              <w:t>Систем</w:t>
            </w:r>
            <w:r>
              <w:t>а</w:t>
            </w:r>
          </w:p>
        </w:tc>
        <w:tc>
          <w:tcPr>
            <w:tcW w:type="dxa" w:w="426"/>
            <w:tcMar>
              <w:left w:type="dxa" w:w="0"/>
              <w:right w:type="dxa" w:w="0"/>
            </w:tcMar>
          </w:tcPr>
          <w:p w14:paraId="3B000000">
            <w:pPr>
              <w:pStyle w:val="Style_10"/>
            </w:pPr>
            <w:r>
              <w:t>–</w:t>
            </w:r>
          </w:p>
        </w:tc>
        <w:tc>
          <w:tcPr>
            <w:tcW w:type="dxa" w:w="6984"/>
            <w:tcMar>
              <w:left w:type="dxa" w:w="0"/>
              <w:right w:type="dxa" w:w="0"/>
            </w:tcMar>
          </w:tcPr>
          <w:p w14:paraId="3C000000">
            <w:pPr>
              <w:pStyle w:val="Style_10"/>
            </w:pPr>
            <w:r>
              <w:t>П</w:t>
            </w:r>
            <w:r>
              <w:t>латформ</w:t>
            </w:r>
            <w:r>
              <w:t>а</w:t>
            </w:r>
            <w:r>
              <w:t xml:space="preserve"> для проведения тестирования на проникновение «</w:t>
            </w:r>
            <w:r>
              <w:t>Armug</w:t>
            </w:r>
            <w:r>
              <w:t>» (</w:t>
            </w:r>
            <w:r>
              <w:t>Penetration</w:t>
            </w:r>
            <w:r>
              <w:t xml:space="preserve"> </w:t>
            </w:r>
            <w:r>
              <w:t>Test</w:t>
            </w:r>
            <w:r>
              <w:t xml:space="preserve"> </w:t>
            </w:r>
            <w:r>
              <w:t>Framework</w:t>
            </w:r>
            <w:r>
              <w:t>)</w:t>
            </w:r>
          </w:p>
        </w:tc>
      </w:tr>
    </w:tbl>
    <w:p w14:paraId="3D000000">
      <w:bookmarkStart w:id="3" w:name="__RefHeading___2"/>
      <w:bookmarkEnd w:id="3"/>
      <w:pPr>
        <w:pStyle w:val="Style_11"/>
      </w:pPr>
      <w:r>
        <w:t>Общая информация</w:t>
      </w:r>
    </w:p>
    <w:p w14:paraId="3E000000">
      <w:pPr>
        <w:pStyle w:val="Style_6"/>
      </w:pPr>
      <w:r>
        <w:t xml:space="preserve">Настоящий документ содержит </w:t>
      </w:r>
      <w:r>
        <w:t>пошаговую инструкцию по установке экземпляра</w:t>
      </w:r>
      <w:r>
        <w:t xml:space="preserve"> </w:t>
      </w:r>
      <w:r>
        <w:t>платформы для проведения тестирования на проникновение «</w:t>
      </w:r>
      <w:r>
        <w:t>Armug</w:t>
      </w:r>
      <w:r>
        <w:t>» (</w:t>
      </w:r>
      <w:r>
        <w:t>Penetration</w:t>
      </w:r>
      <w:r>
        <w:t xml:space="preserve"> </w:t>
      </w:r>
      <w:r>
        <w:t>Test</w:t>
      </w:r>
      <w:r>
        <w:t xml:space="preserve"> </w:t>
      </w:r>
      <w:r>
        <w:t>Framework</w:t>
      </w:r>
      <w:r>
        <w:t>)</w:t>
      </w:r>
      <w:r>
        <w:t>, а также контактную информацию для консультаций при возникновении проблем с установкой</w:t>
      </w:r>
      <w:r>
        <w:t>.</w:t>
      </w:r>
    </w:p>
    <w:p w14:paraId="3F000000">
      <w:pPr>
        <w:pStyle w:val="Style_6"/>
      </w:pPr>
      <w:r>
        <w:t xml:space="preserve">Экземпляр Системы, предоставленный для проведения экспертной проверки, поставляется в виде </w:t>
      </w:r>
      <w:r>
        <w:t>образ</w:t>
      </w:r>
      <w:r>
        <w:t>а</w:t>
      </w:r>
      <w:r>
        <w:t xml:space="preserve"> виртуальн</w:t>
      </w:r>
      <w:r>
        <w:t>ой</w:t>
      </w:r>
      <w:r>
        <w:t xml:space="preserve"> машин</w:t>
      </w:r>
      <w:r>
        <w:t>ы</w:t>
      </w:r>
      <w:r>
        <w:t>.</w:t>
      </w:r>
      <w:r>
        <w:t xml:space="preserve"> Дистрибутив представляет </w:t>
      </w:r>
      <w:r>
        <w:t>собой .</w:t>
      </w:r>
      <w:r>
        <w:t>ova</w:t>
      </w:r>
      <w:r>
        <w:t>-</w:t>
      </w:r>
      <w:r>
        <w:t>образ</w:t>
      </w:r>
      <w:r>
        <w:t xml:space="preserve">, содержащий в себе </w:t>
      </w:r>
      <w:r>
        <w:t>Систему с файлами</w:t>
      </w:r>
      <w:r>
        <w:t>, необходимы</w:t>
      </w:r>
      <w:r>
        <w:t>ми</w:t>
      </w:r>
      <w:r>
        <w:t xml:space="preserve"> для работы, </w:t>
      </w:r>
      <w:r>
        <w:t xml:space="preserve">и </w:t>
      </w:r>
      <w:r>
        <w:t>скрипт</w:t>
      </w:r>
      <w:r>
        <w:t xml:space="preserve">ом </w:t>
      </w:r>
      <w:r>
        <w:t>запуска приложения формата .</w:t>
      </w:r>
      <w:r>
        <w:t>sh</w:t>
      </w:r>
      <w:r>
        <w:t>.</w:t>
      </w:r>
    </w:p>
    <w:p w14:paraId="40000000">
      <w:bookmarkStart w:id="4" w:name="__RefHeading___3"/>
      <w:bookmarkEnd w:id="4"/>
      <w:pPr>
        <w:pStyle w:val="Style_12"/>
      </w:pPr>
      <w:r>
        <w:t>Контактная информация</w:t>
      </w:r>
    </w:p>
    <w:p w14:paraId="41000000">
      <w:pPr>
        <w:pStyle w:val="Style_6"/>
      </w:pPr>
      <w:r>
        <w:t>Контакты технических специалистов, которые могут проконсультировать по процессу развертывания и настройки экземпляра программного</w:t>
      </w:r>
      <w:r>
        <w:t xml:space="preserve"> </w:t>
      </w:r>
      <w:r>
        <w:t>обеспечения</w:t>
      </w:r>
      <w:r>
        <w:t xml:space="preserve"> «</w:t>
      </w:r>
      <w:r>
        <w:t>Armug</w:t>
      </w:r>
      <w:r>
        <w:t>» (далее Система) и его функционирования:</w:t>
      </w:r>
    </w:p>
    <w:p w14:paraId="42000000">
      <w:pPr>
        <w:pStyle w:val="Style_13"/>
      </w:pPr>
      <w:r>
        <w:t>Маслюков Дмитрий Владимирович</w:t>
      </w:r>
      <w:r>
        <w:t>:</w:t>
      </w:r>
    </w:p>
    <w:p w14:paraId="43000000">
      <w:pPr>
        <w:pStyle w:val="Style_14"/>
      </w:pPr>
      <w:r>
        <w:t xml:space="preserve">Email: </w:t>
      </w:r>
      <w:r>
        <w:t>maslyukov.d@ct-sg.ru</w:t>
      </w:r>
      <w:r>
        <w:t>;</w:t>
      </w:r>
    </w:p>
    <w:p w14:paraId="44000000">
      <w:pPr>
        <w:pStyle w:val="Style_14"/>
      </w:pPr>
      <w:r>
        <w:t>Telegram: @maslyukov0</w:t>
      </w:r>
      <w:r>
        <w:t>.</w:t>
      </w:r>
    </w:p>
    <w:p w14:paraId="45000000">
      <w:pPr>
        <w:pStyle w:val="Style_13"/>
      </w:pPr>
      <w:r>
        <w:t>Эфендиев</w:t>
      </w:r>
      <w:r>
        <w:t xml:space="preserve"> Саид </w:t>
      </w:r>
      <w:r>
        <w:t>Мурадович</w:t>
      </w:r>
      <w:r>
        <w:t>:</w:t>
      </w:r>
    </w:p>
    <w:p w14:paraId="46000000">
      <w:pPr>
        <w:pStyle w:val="Style_14"/>
      </w:pPr>
      <w:r>
        <w:t xml:space="preserve">Email: </w:t>
      </w:r>
      <w:r>
        <w:t>efendiev.s@ct-sg.ru</w:t>
      </w:r>
      <w:r>
        <w:t>;</w:t>
      </w:r>
    </w:p>
    <w:p w14:paraId="47000000">
      <w:pPr>
        <w:pStyle w:val="Style_14"/>
      </w:pPr>
      <w:r>
        <w:t xml:space="preserve">Telegram: </w:t>
      </w:r>
      <w:r>
        <w:t>@g4n_31337</w:t>
      </w:r>
      <w:r>
        <w:t>.</w:t>
      </w:r>
    </w:p>
    <w:p w14:paraId="48000000">
      <w:bookmarkStart w:id="5" w:name="__RefHeading___4"/>
      <w:bookmarkEnd w:id="5"/>
      <w:pPr>
        <w:pStyle w:val="Style_12"/>
      </w:pPr>
      <w:r>
        <w:t xml:space="preserve">Минимальные </w:t>
      </w:r>
      <w:r>
        <w:t xml:space="preserve">и рекомендуемые </w:t>
      </w:r>
      <w:r>
        <w:t>системные требования</w:t>
      </w:r>
    </w:p>
    <w:p w14:paraId="49000000">
      <w:pPr>
        <w:pStyle w:val="Style_6"/>
      </w:pPr>
      <w:r>
        <w:t>Минимальные системные требования к с</w:t>
      </w:r>
      <w:r>
        <w:t>ерве</w:t>
      </w:r>
      <w:r>
        <w:t>ру</w:t>
      </w:r>
      <w:r>
        <w:t>, на котором производится установка Системы:</w:t>
      </w:r>
    </w:p>
    <w:p w14:paraId="4A000000">
      <w:pPr>
        <w:pStyle w:val="Style_15"/>
      </w:pPr>
      <w:r>
        <w:t xml:space="preserve">CPU: </w:t>
      </w:r>
      <w:r>
        <w:t>4</w:t>
      </w:r>
      <w:r>
        <w:t xml:space="preserve"> </w:t>
      </w:r>
      <w:r>
        <w:t>core</w:t>
      </w:r>
      <w:r>
        <w:t>;</w:t>
      </w:r>
    </w:p>
    <w:p w14:paraId="4B000000">
      <w:pPr>
        <w:pStyle w:val="Style_15"/>
      </w:pPr>
      <w:r>
        <w:t xml:space="preserve">RAM: </w:t>
      </w:r>
      <w:r>
        <w:t>16</w:t>
      </w:r>
      <w:r>
        <w:t xml:space="preserve"> Гб;</w:t>
      </w:r>
    </w:p>
    <w:p w14:paraId="4C000000">
      <w:pPr>
        <w:pStyle w:val="Style_15"/>
      </w:pPr>
      <w:r>
        <w:t>SSD</w:t>
      </w:r>
      <w:r>
        <w:t xml:space="preserve">: </w:t>
      </w:r>
      <w:r>
        <w:t>100</w:t>
      </w:r>
      <w:r>
        <w:t xml:space="preserve"> Гб.</w:t>
      </w:r>
    </w:p>
    <w:p w14:paraId="4D000000">
      <w:pPr>
        <w:pStyle w:val="Style_6"/>
      </w:pPr>
      <w:r>
        <w:t xml:space="preserve">Рекомендуемые </w:t>
      </w:r>
      <w:r>
        <w:t>системные требования к серверу, на котором производится установка Системы:</w:t>
      </w:r>
    </w:p>
    <w:p w14:paraId="4E000000">
      <w:pPr>
        <w:pStyle w:val="Style_15"/>
        <w:numPr>
          <w:ilvl w:val="1"/>
          <w:numId w:val="1"/>
        </w:numPr>
      </w:pPr>
      <w:r>
        <w:t xml:space="preserve">CPU: 6 </w:t>
      </w:r>
      <w:r>
        <w:t>core</w:t>
      </w:r>
      <w:r>
        <w:t>;</w:t>
      </w:r>
    </w:p>
    <w:p w14:paraId="4F000000">
      <w:pPr>
        <w:pStyle w:val="Style_15"/>
        <w:numPr>
          <w:ilvl w:val="1"/>
          <w:numId w:val="1"/>
        </w:numPr>
      </w:pPr>
      <w:r>
        <w:t xml:space="preserve">RAM: </w:t>
      </w:r>
      <w:r>
        <w:t>32</w:t>
      </w:r>
      <w:r>
        <w:t xml:space="preserve"> Гб;</w:t>
      </w:r>
    </w:p>
    <w:p w14:paraId="50000000">
      <w:pPr>
        <w:pStyle w:val="Style_15"/>
        <w:numPr>
          <w:ilvl w:val="1"/>
          <w:numId w:val="1"/>
        </w:numPr>
      </w:pPr>
      <w:r>
        <w:t xml:space="preserve">SSD: </w:t>
      </w:r>
      <w:r>
        <w:t>2</w:t>
      </w:r>
      <w:r>
        <w:t>00 Гб.</w:t>
      </w:r>
    </w:p>
    <w:p w14:paraId="51000000">
      <w:bookmarkStart w:id="6" w:name="__RefHeading___5"/>
      <w:bookmarkEnd w:id="6"/>
      <w:pPr>
        <w:pStyle w:val="Style_12"/>
      </w:pPr>
      <w:r>
        <w:t>Установка дистрибутива</w:t>
      </w:r>
    </w:p>
    <w:p w14:paraId="52000000">
      <w:pPr>
        <w:pStyle w:val="Style_6"/>
      </w:pPr>
      <w:r>
        <w:t xml:space="preserve">Для установки Системы </w:t>
      </w:r>
      <w:r>
        <w:t>необходимо выполнить</w:t>
      </w:r>
      <w:r>
        <w:t xml:space="preserve"> следующие действия:</w:t>
      </w:r>
    </w:p>
    <w:p w14:paraId="53000000">
      <w:pPr>
        <w:pStyle w:val="Style_16"/>
        <w:numPr>
          <w:ilvl w:val="0"/>
          <w:numId w:val="2"/>
        </w:numPr>
      </w:pPr>
      <w:r>
        <w:t xml:space="preserve">Распаковать </w:t>
      </w:r>
      <w:r>
        <w:t xml:space="preserve">и загрузить </w:t>
      </w:r>
      <w:r>
        <w:t xml:space="preserve">предоставленный образ </w:t>
      </w:r>
      <w:r>
        <w:t xml:space="preserve">виртуальной машины в систему менеджмента виртуальных машин (например, </w:t>
      </w:r>
      <w:r>
        <w:t>ПК СВ «Брест»</w:t>
      </w:r>
      <w:r>
        <w:t>)</w:t>
      </w:r>
      <w:r>
        <w:t>:</w:t>
      </w:r>
    </w:p>
    <w:p w14:paraId="54000000">
      <w:pPr>
        <w:pStyle w:val="Style_15"/>
        <w:numPr>
          <w:ilvl w:val="1"/>
          <w:numId w:val="2"/>
        </w:numPr>
      </w:pPr>
      <w:r>
        <w:t>Зайдите в систему менеджмента виртуальных машин</w:t>
      </w:r>
      <w:r>
        <w:t>;</w:t>
      </w:r>
    </w:p>
    <w:p w14:paraId="55000000">
      <w:pPr>
        <w:pStyle w:val="Style_15"/>
        <w:numPr>
          <w:ilvl w:val="1"/>
          <w:numId w:val="2"/>
        </w:numPr>
      </w:pPr>
      <w:r>
        <w:t>В меню выберете «Импорт конфигураций»;</w:t>
      </w:r>
    </w:p>
    <w:p w14:paraId="56000000">
      <w:pPr>
        <w:pStyle w:val="Style_15"/>
        <w:numPr>
          <w:ilvl w:val="1"/>
          <w:numId w:val="2"/>
        </w:numPr>
      </w:pPr>
      <w:r>
        <w:t>Укажите файл для импорта конфигурации, нажав кнопку в конце строки</w:t>
      </w:r>
      <w:r>
        <w:t>;</w:t>
      </w:r>
    </w:p>
    <w:p w14:paraId="57000000">
      <w:pPr>
        <w:pStyle w:val="Style_15"/>
        <w:numPr>
          <w:ilvl w:val="1"/>
          <w:numId w:val="2"/>
        </w:numPr>
      </w:pPr>
      <w:r>
        <w:t xml:space="preserve">Выберите файл </w:t>
      </w:r>
      <w:r>
        <w:t xml:space="preserve">дистрибутива </w:t>
      </w:r>
      <w:r>
        <w:t xml:space="preserve">с </w:t>
      </w:r>
      <w:r>
        <w:t>расширением</w:t>
      </w:r>
      <w:r>
        <w:t xml:space="preserve"> </w:t>
      </w:r>
      <w:r>
        <w:t>.</w:t>
      </w:r>
      <w:r>
        <w:t>ova</w:t>
      </w:r>
      <w:r>
        <w:t>, содержащий образ виртуальной машины</w:t>
      </w:r>
      <w:r>
        <w:t>;</w:t>
      </w:r>
    </w:p>
    <w:p w14:paraId="58000000">
      <w:pPr>
        <w:pStyle w:val="Style_15"/>
        <w:numPr>
          <w:ilvl w:val="1"/>
          <w:numId w:val="2"/>
        </w:numPr>
      </w:pPr>
      <w:r>
        <w:t>Параметры импорта оставьте без изменений и нажмите кнопку «Импорт»</w:t>
      </w:r>
      <w:r>
        <w:t>;</w:t>
      </w:r>
    </w:p>
    <w:p w14:paraId="59000000">
      <w:pPr>
        <w:pStyle w:val="Style_15"/>
        <w:numPr>
          <w:ilvl w:val="1"/>
          <w:numId w:val="2"/>
        </w:numPr>
      </w:pPr>
      <w:r>
        <w:t>Подождите некоторое время до завершения процесса импорта</w:t>
      </w:r>
      <w:r>
        <w:t xml:space="preserve">. </w:t>
      </w:r>
      <w:r>
        <w:t xml:space="preserve">В окне </w:t>
      </w:r>
      <w:r>
        <w:t xml:space="preserve">системы менеджмента виртуальных машин </w:t>
      </w:r>
      <w:r>
        <w:t>выберите импортированную ранее виртуальную машину и нажмите кнопку «Настроить» на панели инструментов</w:t>
      </w:r>
      <w:r>
        <w:t>;</w:t>
      </w:r>
    </w:p>
    <w:p w14:paraId="5A000000">
      <w:pPr>
        <w:pStyle w:val="Style_15"/>
        <w:numPr>
          <w:ilvl w:val="1"/>
          <w:numId w:val="2"/>
        </w:numPr>
      </w:pPr>
      <w:r>
        <w:t>Далее необходимо настроить ресурсы виртуальной машины согласно минимальным или рекомендуемым системным требованиям;</w:t>
      </w:r>
    </w:p>
    <w:p w14:paraId="5B000000">
      <w:pPr>
        <w:pStyle w:val="Style_15"/>
        <w:numPr>
          <w:ilvl w:val="1"/>
          <w:numId w:val="2"/>
        </w:numPr>
      </w:pPr>
      <w:r>
        <w:t xml:space="preserve">Назначьте статический </w:t>
      </w:r>
      <w:r>
        <w:t>IP-</w:t>
      </w:r>
      <w:r>
        <w:t>адрес.</w:t>
      </w:r>
    </w:p>
    <w:p w14:paraId="5C000000">
      <w:pPr>
        <w:pStyle w:val="Style_16"/>
        <w:numPr>
          <w:ilvl w:val="0"/>
          <w:numId w:val="2"/>
        </w:numPr>
      </w:pPr>
      <w:r>
        <w:t>Выполнить удаленное подключение к консоли развернутой виртуальной машины;</w:t>
      </w:r>
    </w:p>
    <w:p w14:paraId="5D000000">
      <w:pPr>
        <w:pStyle w:val="Style_16"/>
        <w:numPr>
          <w:ilvl w:val="0"/>
          <w:numId w:val="2"/>
        </w:numPr>
      </w:pPr>
      <w:r>
        <w:t>Открыть порт 8433 на сервере с помощью команд:</w:t>
      </w:r>
    </w:p>
    <w:p w14:paraId="5E000000">
      <w:pPr>
        <w:pStyle w:val="Style_15"/>
        <w:numPr>
          <w:ilvl w:val="1"/>
          <w:numId w:val="2"/>
        </w:numPr>
      </w:pPr>
      <w:r>
        <w:t>sudo</w:t>
      </w:r>
      <w:r>
        <w:t xml:space="preserve"> firewall-</w:t>
      </w:r>
      <w:r>
        <w:t>cmd</w:t>
      </w:r>
      <w:r>
        <w:t xml:space="preserve"> --zone=public --add-port=8433/</w:t>
      </w:r>
      <w:r>
        <w:t>tcp</w:t>
      </w:r>
      <w:r>
        <w:t xml:space="preserve"> --</w:t>
      </w:r>
      <w:r>
        <w:t>permanent;</w:t>
      </w:r>
    </w:p>
    <w:p w14:paraId="5F000000">
      <w:pPr>
        <w:pStyle w:val="Style_15"/>
        <w:numPr>
          <w:ilvl w:val="1"/>
          <w:numId w:val="2"/>
        </w:numPr>
      </w:pPr>
      <w:r>
        <w:t>sudo</w:t>
      </w:r>
      <w:r>
        <w:t xml:space="preserve"> firewall-</w:t>
      </w:r>
      <w:r>
        <w:t>cmd</w:t>
      </w:r>
      <w:r>
        <w:t xml:space="preserve"> </w:t>
      </w:r>
      <w:r>
        <w:t>--</w:t>
      </w:r>
      <w:r>
        <w:t>reload</w:t>
      </w:r>
      <w:r>
        <w:t>.</w:t>
      </w:r>
    </w:p>
    <w:p w14:paraId="60000000">
      <w:pPr>
        <w:pStyle w:val="Style_16"/>
        <w:numPr>
          <w:ilvl w:val="0"/>
          <w:numId w:val="2"/>
        </w:numPr>
      </w:pPr>
      <w:r>
        <w:t>Изменить стандартный пароль администратора в корневой папке:</w:t>
      </w:r>
    </w:p>
    <w:p w14:paraId="61000000">
      <w:pPr>
        <w:pStyle w:val="Style_15"/>
        <w:numPr>
          <w:ilvl w:val="1"/>
          <w:numId w:val="2"/>
        </w:numPr>
      </w:pPr>
      <w:r>
        <w:t>Nano bff_pwd.txt</w:t>
      </w:r>
      <w:r>
        <w:t>;</w:t>
      </w:r>
    </w:p>
    <w:p w14:paraId="62000000">
      <w:pPr>
        <w:pStyle w:val="Style_15"/>
        <w:numPr>
          <w:ilvl w:val="1"/>
          <w:numId w:val="2"/>
        </w:numPr>
      </w:pPr>
      <w:r>
        <w:t>В открывшемся текстовом файле изменить строку с паролем на более стойкий пароль</w:t>
      </w:r>
      <w:r>
        <w:t xml:space="preserve"> </w:t>
      </w:r>
      <w:r>
        <w:t>и сохранить.</w:t>
      </w:r>
    </w:p>
    <w:p w14:paraId="63000000">
      <w:pPr>
        <w:pStyle w:val="Style_16"/>
        <w:numPr>
          <w:ilvl w:val="0"/>
          <w:numId w:val="2"/>
        </w:numPr>
      </w:pPr>
      <w:r>
        <w:t>Запустить</w:t>
      </w:r>
      <w:r>
        <w:t xml:space="preserve"> </w:t>
      </w:r>
      <w:r>
        <w:t>скрипт</w:t>
      </w:r>
      <w:r>
        <w:t xml:space="preserve"> «</w:t>
      </w:r>
      <w:r>
        <w:t>armug</w:t>
      </w:r>
      <w:r>
        <w:t>-</w:t>
      </w:r>
      <w:r>
        <w:t>start</w:t>
      </w:r>
      <w:r>
        <w:t>.</w:t>
      </w:r>
      <w:r>
        <w:t>sh</w:t>
      </w:r>
      <w:r>
        <w:t>»</w:t>
      </w:r>
      <w:r>
        <w:t>:</w:t>
      </w:r>
    </w:p>
    <w:p w14:paraId="64000000">
      <w:pPr>
        <w:pStyle w:val="Style_15"/>
        <w:numPr>
          <w:ilvl w:val="1"/>
          <w:numId w:val="2"/>
        </w:numPr>
      </w:pPr>
      <w:r>
        <w:t xml:space="preserve">Убедиться, что вы находитесь в папке </w:t>
      </w:r>
      <w:r>
        <w:t>/</w:t>
      </w:r>
      <w:r>
        <w:t>home</w:t>
      </w:r>
      <w:r>
        <w:t>/</w:t>
      </w:r>
      <w:r>
        <w:t>user</w:t>
      </w:r>
      <w:r>
        <w:t>;</w:t>
      </w:r>
    </w:p>
    <w:p w14:paraId="65000000">
      <w:pPr>
        <w:pStyle w:val="Style_15"/>
        <w:numPr>
          <w:ilvl w:val="1"/>
          <w:numId w:val="2"/>
        </w:numPr>
      </w:pPr>
      <w:r>
        <w:t>Запустить скрипт командой «</w:t>
      </w:r>
      <w:r>
        <w:t>./</w:t>
      </w:r>
      <w:r>
        <w:t>armug</w:t>
      </w:r>
      <w:r>
        <w:t>-</w:t>
      </w:r>
      <w:r>
        <w:t>start</w:t>
      </w:r>
      <w:r>
        <w:t>.</w:t>
      </w:r>
      <w:r>
        <w:t>sh</w:t>
      </w:r>
      <w:r>
        <w:t>»</w:t>
      </w:r>
      <w:r>
        <w:t>;</w:t>
      </w:r>
    </w:p>
    <w:p w14:paraId="66000000">
      <w:pPr>
        <w:pStyle w:val="Style_15"/>
        <w:numPr>
          <w:ilvl w:val="1"/>
          <w:numId w:val="2"/>
        </w:numPr>
      </w:pPr>
      <w:r>
        <w:t>Дождаться завершения запуска всех компонентов.</w:t>
      </w:r>
    </w:p>
    <w:p w14:paraId="67000000">
      <w:pPr>
        <w:pStyle w:val="Style_16"/>
        <w:numPr>
          <w:ilvl w:val="0"/>
          <w:numId w:val="2"/>
        </w:numPr>
      </w:pPr>
      <w:r>
        <w:t>Открыть в веб-браузере окно авторизации Системы:</w:t>
      </w:r>
    </w:p>
    <w:p w14:paraId="68000000">
      <w:pPr>
        <w:pStyle w:val="Style_15"/>
        <w:numPr>
          <w:ilvl w:val="1"/>
          <w:numId w:val="2"/>
        </w:numPr>
      </w:pPr>
      <w:r>
        <w:t>https</w:t>
      </w:r>
      <w:r>
        <w:t>://&lt;</w:t>
      </w:r>
      <w:r>
        <w:t>IP</w:t>
      </w:r>
      <w:r>
        <w:t>-адрес</w:t>
      </w:r>
      <w:r>
        <w:t xml:space="preserve"> </w:t>
      </w:r>
      <w:r>
        <w:t>виртуальной машины</w:t>
      </w:r>
      <w:r>
        <w:t>&gt;</w:t>
      </w:r>
      <w:r>
        <w:t>:8433</w:t>
      </w:r>
      <w:r>
        <w:t xml:space="preserve"> (см. п</w:t>
      </w:r>
      <w:r>
        <w:t>.1, пп. 8</w:t>
      </w:r>
      <w:r>
        <w:t>)</w:t>
      </w:r>
      <w:r>
        <w:t>;</w:t>
      </w:r>
    </w:p>
    <w:p w14:paraId="69000000">
      <w:pPr>
        <w:pStyle w:val="Style_15"/>
        <w:numPr>
          <w:ilvl w:val="1"/>
          <w:numId w:val="2"/>
        </w:numPr>
      </w:pPr>
      <w:r>
        <w:t xml:space="preserve">При успешном запуске основного модуля откроется окно авторизации (см. </w:t>
      </w:r>
      <w:r>
        <w:fldChar w:fldCharType="begin"/>
      </w:r>
      <w:r>
        <w:instrText>REF _Ref85532533 \h</w:instrText>
      </w:r>
      <w:r>
        <w:fldChar w:fldCharType="separate"/>
      </w:r>
      <w:r>
        <w:t>Рисунок 1</w:t>
      </w:r>
      <w:r>
        <w:fldChar w:fldCharType="end"/>
      </w:r>
      <w:r>
        <w:t>)</w:t>
      </w:r>
      <w:r>
        <w:t>;</w:t>
      </w:r>
    </w:p>
    <w:p w14:paraId="6A000000">
      <w:bookmarkStart w:id="7" w:name="__RefHeading___6"/>
      <w:bookmarkEnd w:id="7"/>
      <w:pPr>
        <w:pStyle w:val="Style_12"/>
      </w:pPr>
      <w:r>
        <w:t>Вход в систем</w:t>
      </w:r>
      <w:r>
        <w:t>у</w:t>
      </w:r>
    </w:p>
    <w:p w14:paraId="6B000000">
      <w:pPr>
        <w:pStyle w:val="Style_15"/>
        <w:widowControl w:val="1"/>
        <w:numPr>
          <w:ilvl w:val="0"/>
          <w:numId w:val="0"/>
        </w:numPr>
        <w:ind w:firstLine="709"/>
      </w:pPr>
      <w:r>
        <w:t xml:space="preserve">Вход в Систему осуществляется с помощью </w:t>
      </w:r>
      <w:r>
        <w:t>веб-</w:t>
      </w:r>
      <w:r>
        <w:t>браузера. Алгоритм действий:</w:t>
      </w:r>
    </w:p>
    <w:p w14:paraId="6C000000">
      <w:pPr>
        <w:pStyle w:val="Style_16"/>
        <w:numPr>
          <w:ilvl w:val="0"/>
          <w:numId w:val="3"/>
        </w:numPr>
      </w:pPr>
      <w:r>
        <w:t>Укажите следующий путь в адресной строке браузера:</w:t>
      </w:r>
    </w:p>
    <w:p w14:paraId="6D000000">
      <w:pPr>
        <w:pStyle w:val="Style_15"/>
        <w:numPr>
          <w:ilvl w:val="1"/>
          <w:numId w:val="3"/>
        </w:numPr>
      </w:pPr>
      <w:r>
        <w:t>http://</w:t>
      </w:r>
      <w:r>
        <w:t>&lt;</w:t>
      </w:r>
      <w:r>
        <w:t>IP_адрес_сервера</w:t>
      </w:r>
      <w:r>
        <w:t>&gt;</w:t>
      </w:r>
      <w:r>
        <w:t>:8</w:t>
      </w:r>
      <w:r>
        <w:t>433</w:t>
      </w:r>
      <w:r>
        <w:t xml:space="preserve">, где </w:t>
      </w:r>
      <w:r>
        <w:t>где</w:t>
      </w:r>
      <w:r>
        <w:t xml:space="preserve"> </w:t>
      </w:r>
      <w:r>
        <w:t>&lt;</w:t>
      </w:r>
      <w:r>
        <w:t>IP_адрес_сервера</w:t>
      </w:r>
      <w:r>
        <w:t>&gt;</w:t>
      </w:r>
      <w:r>
        <w:t xml:space="preserve"> – IP-адрес сервера, на котором развернута Система.</w:t>
      </w:r>
    </w:p>
    <w:p w14:paraId="6E000000">
      <w:pPr>
        <w:pStyle w:val="Style_16"/>
        <w:numPr>
          <w:ilvl w:val="0"/>
          <w:numId w:val="3"/>
        </w:numPr>
      </w:pPr>
      <w:r>
        <w:t>Введите в появившуюся форму авторизации данные:</w:t>
      </w:r>
    </w:p>
    <w:p w14:paraId="6F000000">
      <w:pPr>
        <w:pStyle w:val="Style_15"/>
        <w:numPr>
          <w:ilvl w:val="1"/>
          <w:numId w:val="3"/>
        </w:numPr>
      </w:pPr>
      <w:r>
        <w:t xml:space="preserve">Логин: </w:t>
      </w:r>
      <w:r>
        <w:t>admin</w:t>
      </w:r>
    </w:p>
    <w:p w14:paraId="70000000">
      <w:pPr>
        <w:pStyle w:val="Style_15"/>
        <w:numPr>
          <w:ilvl w:val="1"/>
          <w:numId w:val="3"/>
        </w:numPr>
      </w:pPr>
      <w:r>
        <w:t xml:space="preserve">Пароль: </w:t>
      </w:r>
      <w:r>
        <w:t>1</w:t>
      </w:r>
      <w:r>
        <w:t>qaz</w:t>
      </w:r>
      <w:r>
        <w:t>@</w:t>
      </w:r>
      <w:r>
        <w:t>WSX</w:t>
      </w:r>
      <w:r>
        <w:t xml:space="preserve"> (по умолчанию</w:t>
      </w:r>
      <w:r>
        <w:t>, если не изменен в</w:t>
      </w:r>
      <w:r>
        <w:t xml:space="preserve"> </w:t>
      </w:r>
      <w:r>
        <w:t>bff</w:t>
      </w:r>
      <w:r>
        <w:t>_</w:t>
      </w:r>
      <w:r>
        <w:t>pwd</w:t>
      </w:r>
      <w:r>
        <w:t>.</w:t>
      </w:r>
      <w:r>
        <w:t>txt</w:t>
      </w:r>
      <w:r>
        <w:t>)</w:t>
      </w:r>
    </w:p>
    <w:p w14:paraId="71000000">
      <w:pPr>
        <w:pStyle w:val="Style_17"/>
        <w:rPr>
          <w:rFonts w:ascii="Open Sans" w:hAnsi="Open Sans"/>
          <w:sz w:val="24"/>
        </w:rPr>
      </w:pPr>
    </w:p>
    <w:p w14:paraId="72000000">
      <w:pPr>
        <w:pStyle w:val="Style_17"/>
        <w:rPr>
          <w:rFonts w:ascii="Open Sans" w:hAnsi="Open Sans"/>
          <w:sz w:val="24"/>
        </w:rPr>
      </w:pPr>
      <w:r>
        <w:rPr>
          <w:rFonts w:ascii="Open Sans" w:hAnsi="Open Sans"/>
          <w:sz w:val="24"/>
        </w:rPr>
        <w:drawing>
          <wp:inline>
            <wp:extent cx="5532120" cy="333656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5532120" cy="33365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3000000">
      <w:pPr>
        <w:pStyle w:val="Style_17"/>
        <w:rPr>
          <w:rFonts w:ascii="Open Sans" w:hAnsi="Open Sans"/>
          <w:sz w:val="24"/>
        </w:rPr>
      </w:pPr>
      <w:bookmarkStart w:id="8" w:name="_Ref85532533"/>
      <w:r>
        <w:rPr>
          <w:rFonts w:ascii="Open Sans" w:hAnsi="Open Sans"/>
          <w:sz w:val="24"/>
        </w:rPr>
        <w:t xml:space="preserve">Рисунок </w:t>
      </w:r>
      <w:r>
        <w:rPr>
          <w:rFonts w:ascii="Open Sans" w:hAnsi="Open Sans"/>
          <w:sz w:val="24"/>
        </w:rPr>
        <w:t>1</w:t>
      </w:r>
      <w:bookmarkEnd w:id="8"/>
      <w:r>
        <w:rPr>
          <w:rFonts w:ascii="Open Sans" w:hAnsi="Open Sans"/>
          <w:sz w:val="24"/>
        </w:rPr>
        <w:t xml:space="preserve"> – </w:t>
      </w:r>
      <w:r>
        <w:rPr>
          <w:rFonts w:ascii="Open Sans" w:hAnsi="Open Sans"/>
          <w:sz w:val="24"/>
        </w:rPr>
        <w:t>Форма авторизации в Системе</w:t>
      </w:r>
    </w:p>
    <w:sectPr>
      <w:headerReference r:id="rId1" w:type="default"/>
      <w:footerReference r:id="rId2" w:type="default"/>
      <w:pgSz w:h="16838" w:orient="portrait" w:w="11906"/>
      <w:pgMar w:bottom="851" w:footer="851" w:gutter="0" w:header="1264" w:left="1134" w:right="567" w:top="141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</w:pPr>
    <w:r>
      <w:t>КТСГ</w:t>
    </w:r>
    <w:r>
      <w:t xml:space="preserve">Страница </w:t>
    </w:r>
    <w:r>
      <w:fldChar w:fldCharType="begin"/>
    </w:r>
    <w:r>
      <w:instrText>PAGE \* Arabic</w:instrText>
    </w:r>
    <w:r>
      <w:fldChar w:fldCharType="separate"/>
    </w:r>
    <w:r>
      <w:t xml:space="preserve"> </w:t>
    </w:r>
    <w:r>
      <w:fldChar w:fldCharType="end"/>
    </w:r>
    <w:r>
      <w:t xml:space="preserve"> из </w:t>
    </w:r>
    <w:r>
      <w:fldChar w:fldCharType="begin"/>
    </w:r>
    <w:r>
      <w:instrText>NUMPAGES \* Arabic</w:instrText>
    </w:r>
    <w:r>
      <w:fldChar w:fldCharType="separate"/>
    </w:r>
    <w:r>
      <w:t>8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</w:pPr>
    <w:r>
      <w:t>КТСГ</w:t>
    </w:r>
    <w:r>
      <w:t xml:space="preserve">Страница </w:t>
    </w:r>
    <w:r>
      <w:fldChar w:fldCharType="begin"/>
    </w:r>
    <w:r>
      <w:instrText>PAGE \* Arabic</w:instrText>
    </w:r>
    <w:r>
      <w:fldChar w:fldCharType="separate"/>
    </w:r>
    <w:r>
      <w:t xml:space="preserve"> </w:t>
    </w:r>
    <w:r>
      <w:fldChar w:fldCharType="end"/>
    </w:r>
    <w:r>
      <w:t xml:space="preserve"> из </w:t>
    </w:r>
    <w:r>
      <w:fldChar w:fldCharType="begin"/>
    </w:r>
    <w:r>
      <w:instrText>NUMPAGES \* Arabic</w:instrText>
    </w:r>
    <w:r>
      <w:fldChar w:fldCharType="separate"/>
    </w:r>
    <w:r>
      <w:t>8</w:t>
    </w:r>
    <w:r>
      <w:fldChar w:fldCharType="end"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Ind w:type="dxa" w:w="-416"/>
      <w:tblBorders>
        <w:bottom w:color="000000" w:sz="4" w:val="single"/>
      </w:tblBorders>
      <w:tblLayout w:type="fixed"/>
      <w:tblCellMar>
        <w:left w:type="dxa" w:w="0"/>
        <w:right w:type="dxa" w:w="0"/>
      </w:tblCellMar>
    </w:tblPr>
    <w:tblGrid>
      <w:gridCol w:w="6370"/>
      <w:gridCol w:w="4300"/>
    </w:tblGrid>
    <w:tr>
      <w:trPr>
        <w:trHeight w:hRule="atLeast" w:val="849"/>
      </w:trPr>
      <w:tc>
        <w:tcPr>
          <w:tcW w:type="dxa" w:w="6370"/>
          <w:tcBorders>
            <w:bottom w:color="000000" w:sz="4" w:val="single"/>
          </w:tcBorders>
          <w:shd w:fill="auto" w:val="clear"/>
          <w:tcMar>
            <w:left w:type="dxa" w:w="0"/>
            <w:right w:type="dxa" w:w="0"/>
          </w:tcMar>
        </w:tcPr>
        <w:p w14:paraId="01000000">
          <w:pPr>
            <w:widowControl w:val="1"/>
            <w:tabs>
              <w:tab w:leader="none" w:pos="2325" w:val="left"/>
            </w:tabs>
            <w:ind/>
            <w:rPr>
              <w:rFonts w:ascii="Open Sans" w:hAnsi="Open Sans"/>
            </w:rPr>
          </w:pPr>
          <w:r>
            <w:rPr>
              <w:rFonts w:ascii="Open Sans" w:hAnsi="Open Sans"/>
              <w:b w:val="1"/>
              <w:color w:themeColor="background1" w:themeShade="80" w:val="808080"/>
              <w:sz w:val="16"/>
            </w:rPr>
            <w:drawing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70660" cy="412750"/>
                <wp:effectExtent b="0" l="0" r="0" t="0"/>
                <wp:wrapThrough distL="114300" distR="114300" wrapText="bothSides">
                  <wp:wrapPolygon>
                    <wp:start x="1679" y="0"/>
                    <wp:lineTo x="0" y="3988"/>
                    <wp:lineTo x="0" y="16948"/>
                    <wp:lineTo x="1679" y="20935"/>
                    <wp:lineTo x="3358" y="20935"/>
                    <wp:lineTo x="21264" y="18942"/>
                    <wp:lineTo x="21264" y="1994"/>
                    <wp:lineTo x="3358" y="0"/>
                    <wp:lineTo x="1679" y="0"/>
                  </wp:wrapPolygon>
                </wp:wrapThrough>
                <wp:docPr hidden="false" id="2" name="Picture 2"/>
                <a:graphic>
                  <a:graphicData uri="http://schemas.openxmlformats.org/drawingml/2006/picture">
                    <pic:pic>
                      <pic:nvPicPr>
                        <pic:cNvPr hidden="false" id="1" name="Picture 1"/>
                        <pic:cNvPicPr preferRelativeResize="true"/>
                      </pic:nvPicPr>
                      <pic:blipFill>
                        <a:blip>
                          <a:extLst>
                            <a:ext uri="{96DAC541-7B7A-43D3-8B79-37D633B846F1}">
                              <asvg:svgBlip r:embed="rId1"/>
                            </a:ext>
                          </a:extLst>
                        </a:blip>
                        <a:stretch/>
                      </pic:blipFill>
                      <pic:spPr>
                        <a:xfrm flipH="false" flipV="false" rot="0">
                          <a:ext cx="1470660" cy="412750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  <w:tc>
        <w:tcPr>
          <w:tcW w:type="dxa" w:w="4300"/>
          <w:tcBorders>
            <w:bottom w:color="000000" w:sz="4" w:val="single"/>
          </w:tcBorders>
          <w:shd w:fill="auto" w:val="clear"/>
          <w:tcMar>
            <w:left w:type="dxa" w:w="0"/>
            <w:right w:type="dxa" w:w="0"/>
          </w:tcMar>
        </w:tcPr>
        <w:p w14:paraId="02000000">
          <w:pPr>
            <w:pStyle w:val="Style_2"/>
            <w:widowControl w:val="1"/>
            <w:ind/>
            <w:jc w:val="right"/>
            <w:rPr>
              <w:rFonts w:ascii="Open Sans" w:hAnsi="Open Sans"/>
              <w:sz w:val="16"/>
            </w:rPr>
          </w:pPr>
          <w:r>
            <w:rPr>
              <w:rFonts w:ascii="Open Sans" w:hAnsi="Open Sans"/>
              <w:color w:themeColor="background1" w:themeShade="80" w:val="808080"/>
              <w:sz w:val="16"/>
            </w:rPr>
            <w:t>И</w:t>
          </w:r>
          <w:r>
            <w:rPr>
              <w:rFonts w:ascii="Open Sans" w:hAnsi="Open Sans"/>
              <w:color w:themeColor="background1" w:themeShade="80" w:val="808080"/>
              <w:sz w:val="16"/>
            </w:rPr>
            <w:t>нструкция по установке экземпляра платформы для проведения тестирования на проникновение «Armug» (Penetration Test Framework</w:t>
          </w:r>
          <w:r>
            <w:rPr>
              <w:rFonts w:ascii="Open Sans" w:hAnsi="Open Sans"/>
              <w:color w:themeColor="background1" w:themeShade="80" w:val="808080"/>
              <w:sz w:val="16"/>
            </w:rPr>
            <w:t>)</w:t>
          </w:r>
        </w:p>
      </w:tc>
    </w:tr>
  </w:tbl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Ind w:type="dxa" w:w="-416"/>
      <w:tblBorders>
        <w:bottom w:color="000000" w:sz="4" w:val="single"/>
      </w:tblBorders>
      <w:tblLayout w:type="fixed"/>
      <w:tblCellMar>
        <w:left w:type="dxa" w:w="0"/>
        <w:right w:type="dxa" w:w="0"/>
      </w:tblCellMar>
    </w:tblPr>
    <w:tblGrid>
      <w:gridCol w:w="6370"/>
      <w:gridCol w:w="4300"/>
    </w:tblGrid>
    <w:tr>
      <w:trPr>
        <w:trHeight w:hRule="atLeast" w:val="849"/>
      </w:trPr>
      <w:tc>
        <w:tcPr>
          <w:tcW w:type="dxa" w:w="6370"/>
          <w:tcBorders>
            <w:bottom w:color="000000" w:sz="4" w:val="single"/>
          </w:tcBorders>
          <w:shd w:fill="auto" w:val="clear"/>
          <w:tcMar>
            <w:left w:type="dxa" w:w="0"/>
            <w:right w:type="dxa" w:w="0"/>
          </w:tcMar>
        </w:tcPr>
        <w:p w14:paraId="05000000">
          <w:pPr>
            <w:widowControl w:val="1"/>
            <w:tabs>
              <w:tab w:leader="none" w:pos="2325" w:val="left"/>
            </w:tabs>
            <w:ind/>
            <w:rPr>
              <w:rFonts w:ascii="Open Sans" w:hAnsi="Open Sans"/>
            </w:rPr>
          </w:pPr>
          <w:r>
            <w:rPr>
              <w:rFonts w:ascii="Open Sans" w:hAnsi="Open Sans"/>
              <w:b w:val="1"/>
              <w:color w:themeColor="background1" w:themeShade="80" w:val="808080"/>
              <w:sz w:val="16"/>
            </w:rPr>
            <w:drawing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70660" cy="412750"/>
                <wp:effectExtent b="0" l="0" r="0" t="0"/>
                <wp:wrapThrough distL="114300" distR="114300" wrapText="bothSides">
                  <wp:wrapPolygon>
                    <wp:start x="1679" y="0"/>
                    <wp:lineTo x="0" y="3988"/>
                    <wp:lineTo x="0" y="16948"/>
                    <wp:lineTo x="1679" y="20935"/>
                    <wp:lineTo x="3358" y="20935"/>
                    <wp:lineTo x="21264" y="18942"/>
                    <wp:lineTo x="21264" y="1994"/>
                    <wp:lineTo x="3358" y="0"/>
                    <wp:lineTo x="1679" y="0"/>
                  </wp:wrapPolygon>
                </wp:wrapThrough>
                <wp:docPr hidden="false" id="4" name="Picture 4"/>
                <a:graphic>
                  <a:graphicData uri="http://schemas.openxmlformats.org/drawingml/2006/picture">
                    <pic:pic>
                      <pic:nvPicPr>
                        <pic:cNvPr hidden="false" id="3" name="Picture 3"/>
                        <pic:cNvPicPr preferRelativeResize="true"/>
                      </pic:nvPicPr>
                      <pic:blipFill>
                        <a:blip>
                          <a:extLst>
                            <a:ext uri="{96DAC541-7B7A-43D3-8B79-37D633B846F1}">
                              <asvg:svgBlip r:embed="rId1"/>
                            </a:ext>
                          </a:extLst>
                        </a:blip>
                        <a:stretch/>
                      </pic:blipFill>
                      <pic:spPr>
                        <a:xfrm flipH="false" flipV="false" rot="0">
                          <a:ext cx="1470660" cy="412750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  <w:tc>
        <w:tcPr>
          <w:tcW w:type="dxa" w:w="4300"/>
          <w:tcBorders>
            <w:bottom w:color="000000" w:sz="4" w:val="single"/>
          </w:tcBorders>
          <w:shd w:fill="auto" w:val="clear"/>
          <w:tcMar>
            <w:left w:type="dxa" w:w="0"/>
            <w:right w:type="dxa" w:w="0"/>
          </w:tcMar>
        </w:tcPr>
        <w:p w14:paraId="06000000">
          <w:pPr>
            <w:pStyle w:val="Style_2"/>
            <w:widowControl w:val="1"/>
            <w:ind/>
            <w:jc w:val="right"/>
            <w:rPr>
              <w:rFonts w:ascii="Open Sans" w:hAnsi="Open Sans"/>
              <w:sz w:val="16"/>
            </w:rPr>
          </w:pPr>
          <w:r>
            <w:rPr>
              <w:rFonts w:ascii="Open Sans" w:hAnsi="Open Sans"/>
              <w:color w:themeColor="background1" w:themeShade="80" w:val="808080"/>
              <w:sz w:val="16"/>
            </w:rPr>
            <w:t>И</w:t>
          </w:r>
          <w:r>
            <w:rPr>
              <w:rFonts w:ascii="Open Sans" w:hAnsi="Open Sans"/>
              <w:color w:themeColor="background1" w:themeShade="80" w:val="808080"/>
              <w:sz w:val="16"/>
            </w:rPr>
            <w:t>нструкция по установке экземпляра платформы для проведения тестирования на проникновение «Armug» (Penetration Test Framework</w:t>
          </w:r>
          <w:r>
            <w:rPr>
              <w:rFonts w:ascii="Open Sans" w:hAnsi="Open Sans"/>
              <w:color w:themeColor="background1" w:themeShade="80" w:val="808080"/>
              <w:sz w:val="16"/>
            </w:rPr>
            <w:t>)</w:t>
          </w:r>
        </w:p>
      </w:tc>
    </w:tr>
  </w:tbl>
  <w:p w14:paraId="07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space"/>
      <w:lvlText w:val="%1."/>
      <w:lvlJc w:val="left"/>
      <w:pPr>
        <w:widowControl w:val="1"/>
        <w:ind w:firstLine="709" w:left="0"/>
      </w:pPr>
      <w:rPr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1">
      <w:start w:val="1"/>
      <w:numFmt w:val="decimal"/>
      <w:suff w:val="tab"/>
      <w:lvlText w:val="%2)"/>
      <w:lvlJc w:val="left"/>
      <w:pPr>
        <w:widowControl w:val="1"/>
        <w:tabs>
          <w:tab w:leader="none" w:pos="1560" w:val="left"/>
        </w:tabs>
        <w:ind w:firstLine="0" w:left="1134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2">
      <w:start w:val="1"/>
      <w:numFmt w:val="bullet"/>
      <w:suff w:val="tab"/>
      <w:lvlText w:val=""/>
      <w:lvlJc w:val="left"/>
      <w:pPr>
        <w:widowControl w:val="1"/>
        <w:tabs>
          <w:tab w:leader="none" w:pos="1984" w:val="left"/>
        </w:tabs>
        <w:ind w:firstLine="0" w:left="1559"/>
      </w:pPr>
      <w:rPr>
        <w:rFonts w:ascii="Symbol" w:hAnsi="Symbol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bullet"/>
      <w:suff w:val="tab"/>
      <w:lvlText w:val=""/>
      <w:lvlJc w:val="left"/>
      <w:pPr>
        <w:widowControl w:val="1"/>
        <w:tabs>
          <w:tab w:leader="none" w:pos="2409" w:val="left"/>
        </w:tabs>
        <w:ind w:firstLine="0" w:left="198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4">
      <w:start w:val="1"/>
      <w:numFmt w:val="bullet"/>
      <w:suff w:val="tab"/>
      <w:lvlText w:val=""/>
      <w:lvlJc w:val="left"/>
      <w:pPr>
        <w:widowControl w:val="1"/>
        <w:tabs>
          <w:tab w:leader="none" w:pos="2834" w:val="left"/>
        </w:tabs>
        <w:ind w:firstLine="0" w:left="2409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bullet"/>
      <w:suff w:val="tab"/>
      <w:lvlText w:val=""/>
      <w:lvlJc w:val="left"/>
      <w:pPr>
        <w:widowControl w:val="1"/>
        <w:tabs>
          <w:tab w:leader="none" w:pos="3259" w:val="left"/>
        </w:tabs>
        <w:ind w:firstLine="0" w:left="283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bullet"/>
      <w:suff w:val="tab"/>
      <w:lvlText w:val=""/>
      <w:lvlJc w:val="left"/>
      <w:pPr>
        <w:widowControl w:val="1"/>
        <w:tabs>
          <w:tab w:leader="none" w:pos="3684" w:val="left"/>
        </w:tabs>
        <w:ind w:firstLine="0" w:left="3259"/>
      </w:pPr>
      <w:rPr>
        <w:rFonts w:ascii="Symbol" w:hAnsi="Symbol"/>
        <w:color w:themeColor="text1" w:val="000000"/>
      </w:rPr>
    </w:lvl>
    <w:lvl w:ilvl="7">
      <w:start w:val="1"/>
      <w:numFmt w:val="decimal"/>
      <w:suff w:val="nothing"/>
      <w:lvlText w:val=""/>
      <w:lvlJc w:val="left"/>
      <w:pPr>
        <w:widowControl w:val="1"/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ind w:firstLine="0" w:left="4109"/>
      </w:pPr>
    </w:lvl>
  </w:abstractNum>
  <w:abstractNum w:abstractNumId="1">
    <w:lvl w:ilvl="0">
      <w:start w:val="1"/>
      <w:numFmt w:val="decimal"/>
      <w:suff w:val="space"/>
      <w:lvlText w:val="%1."/>
      <w:lvlJc w:val="left"/>
      <w:pPr>
        <w:widowControl w:val="1"/>
        <w:ind w:firstLine="709" w:left="0"/>
      </w:pPr>
      <w:rPr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1">
      <w:start w:val="1"/>
      <w:numFmt w:val="decimal"/>
      <w:suff w:val="tab"/>
      <w:lvlText w:val="%2)"/>
      <w:lvlJc w:val="left"/>
      <w:pPr>
        <w:widowControl w:val="1"/>
        <w:tabs>
          <w:tab w:leader="none" w:pos="1560" w:val="left"/>
        </w:tabs>
        <w:ind w:firstLine="0" w:left="1134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2">
      <w:start w:val="1"/>
      <w:numFmt w:val="bullet"/>
      <w:suff w:val="tab"/>
      <w:lvlText w:val=""/>
      <w:lvlJc w:val="left"/>
      <w:pPr>
        <w:widowControl w:val="1"/>
        <w:tabs>
          <w:tab w:leader="none" w:pos="1984" w:val="left"/>
        </w:tabs>
        <w:ind w:firstLine="0" w:left="1559"/>
      </w:pPr>
      <w:rPr>
        <w:rFonts w:ascii="Symbol" w:hAnsi="Symbol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bullet"/>
      <w:suff w:val="tab"/>
      <w:lvlText w:val=""/>
      <w:lvlJc w:val="left"/>
      <w:pPr>
        <w:widowControl w:val="1"/>
        <w:tabs>
          <w:tab w:leader="none" w:pos="2409" w:val="left"/>
        </w:tabs>
        <w:ind w:firstLine="0" w:left="198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4">
      <w:start w:val="1"/>
      <w:numFmt w:val="bullet"/>
      <w:suff w:val="tab"/>
      <w:lvlText w:val=""/>
      <w:lvlJc w:val="left"/>
      <w:pPr>
        <w:widowControl w:val="1"/>
        <w:tabs>
          <w:tab w:leader="none" w:pos="2834" w:val="left"/>
        </w:tabs>
        <w:ind w:firstLine="0" w:left="2409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bullet"/>
      <w:suff w:val="tab"/>
      <w:lvlText w:val=""/>
      <w:lvlJc w:val="left"/>
      <w:pPr>
        <w:widowControl w:val="1"/>
        <w:tabs>
          <w:tab w:leader="none" w:pos="3259" w:val="left"/>
        </w:tabs>
        <w:ind w:firstLine="0" w:left="283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bullet"/>
      <w:suff w:val="tab"/>
      <w:lvlText w:val=""/>
      <w:lvlJc w:val="left"/>
      <w:pPr>
        <w:widowControl w:val="1"/>
        <w:tabs>
          <w:tab w:leader="none" w:pos="3684" w:val="left"/>
        </w:tabs>
        <w:ind w:firstLine="0" w:left="3259"/>
      </w:pPr>
      <w:rPr>
        <w:rFonts w:ascii="Symbol" w:hAnsi="Symbol"/>
        <w:color w:themeColor="text1" w:val="000000"/>
      </w:rPr>
    </w:lvl>
    <w:lvl w:ilvl="7">
      <w:start w:val="1"/>
      <w:numFmt w:val="decimal"/>
      <w:suff w:val="nothing"/>
      <w:lvlText w:val=""/>
      <w:lvlJc w:val="left"/>
      <w:pPr>
        <w:widowControl w:val="1"/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ind w:firstLine="0" w:left="4109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widowControl w:val="1"/>
        <w:ind w:firstLine="709" w:left="0"/>
      </w:pPr>
      <w:rPr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1">
      <w:start w:val="1"/>
      <w:numFmt w:val="decimal"/>
      <w:suff w:val="tab"/>
      <w:lvlText w:val="%2)"/>
      <w:lvlJc w:val="left"/>
      <w:pPr>
        <w:widowControl w:val="1"/>
        <w:tabs>
          <w:tab w:leader="none" w:pos="1560" w:val="left"/>
        </w:tabs>
        <w:ind w:firstLine="0" w:left="1134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2">
      <w:start w:val="1"/>
      <w:numFmt w:val="bullet"/>
      <w:suff w:val="tab"/>
      <w:lvlText w:val=""/>
      <w:lvlJc w:val="left"/>
      <w:pPr>
        <w:widowControl w:val="1"/>
        <w:tabs>
          <w:tab w:leader="none" w:pos="1984" w:val="left"/>
        </w:tabs>
        <w:ind w:firstLine="0" w:left="1559"/>
      </w:pPr>
      <w:rPr>
        <w:rFonts w:ascii="Symbol" w:hAnsi="Symbol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bullet"/>
      <w:suff w:val="tab"/>
      <w:lvlText w:val=""/>
      <w:lvlJc w:val="left"/>
      <w:pPr>
        <w:widowControl w:val="1"/>
        <w:tabs>
          <w:tab w:leader="none" w:pos="2409" w:val="left"/>
        </w:tabs>
        <w:ind w:firstLine="0" w:left="198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4">
      <w:start w:val="1"/>
      <w:numFmt w:val="bullet"/>
      <w:suff w:val="tab"/>
      <w:lvlText w:val=""/>
      <w:lvlJc w:val="left"/>
      <w:pPr>
        <w:widowControl w:val="1"/>
        <w:tabs>
          <w:tab w:leader="none" w:pos="2834" w:val="left"/>
        </w:tabs>
        <w:ind w:firstLine="0" w:left="2409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bullet"/>
      <w:suff w:val="tab"/>
      <w:lvlText w:val=""/>
      <w:lvlJc w:val="left"/>
      <w:pPr>
        <w:widowControl w:val="1"/>
        <w:tabs>
          <w:tab w:leader="none" w:pos="3259" w:val="left"/>
        </w:tabs>
        <w:ind w:firstLine="0" w:left="283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bullet"/>
      <w:suff w:val="tab"/>
      <w:lvlText w:val=""/>
      <w:lvlJc w:val="left"/>
      <w:pPr>
        <w:widowControl w:val="1"/>
        <w:tabs>
          <w:tab w:leader="none" w:pos="3684" w:val="left"/>
        </w:tabs>
        <w:ind w:firstLine="0" w:left="3259"/>
      </w:pPr>
      <w:rPr>
        <w:rFonts w:ascii="Symbol" w:hAnsi="Symbol"/>
        <w:color w:themeColor="text1" w:val="000000"/>
      </w:rPr>
    </w:lvl>
    <w:lvl w:ilvl="7">
      <w:start w:val="1"/>
      <w:numFmt w:val="decimal"/>
      <w:suff w:val="nothing"/>
      <w:lvlText w:val=""/>
      <w:lvlJc w:val="left"/>
      <w:pPr>
        <w:widowControl w:val="1"/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ind w:firstLine="0" w:left="4109"/>
      </w:pPr>
    </w:lvl>
  </w:abstractNum>
  <w:abstractNum w:abstractNumId="3">
    <w:lvl w:ilvl="0">
      <w:start w:val="1"/>
      <w:numFmt w:val="decimal"/>
      <w:pStyle w:val="Style_11"/>
      <w:suff w:val="tab"/>
      <w:lvlText w:val="%1"/>
      <w:lvlJc w:val="left"/>
      <w:pPr>
        <w:widowControl w:val="1"/>
        <w:tabs>
          <w:tab w:leader="none" w:pos="709" w:val="left"/>
        </w:tabs>
        <w:ind w:firstLine="0" w:left="709"/>
      </w:pPr>
      <w:rPr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1">
      <w:start w:val="1"/>
      <w:numFmt w:val="decimal"/>
      <w:pStyle w:val="Style_12"/>
      <w:suff w:val="tab"/>
      <w:lvlText w:val="%1.%2"/>
      <w:lvlJc w:val="left"/>
      <w:pPr>
        <w:widowControl w:val="1"/>
        <w:tabs>
          <w:tab w:leader="none" w:pos="709" w:val="left"/>
        </w:tabs>
        <w:ind w:firstLine="0" w:left="709"/>
      </w:pPr>
      <w:rPr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2">
      <w:start w:val="1"/>
      <w:numFmt w:val="decimal"/>
      <w:pStyle w:val="Style_52"/>
      <w:suff w:val="tab"/>
      <w:lvlText w:val="%1.%2.%3"/>
      <w:lvlJc w:val="left"/>
      <w:pPr>
        <w:widowControl w:val="1"/>
        <w:tabs>
          <w:tab w:leader="none" w:pos="709" w:val="left"/>
        </w:tabs>
        <w:ind w:firstLine="0" w:left="709"/>
      </w:pPr>
      <w:rPr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3">
      <w:start w:val="1"/>
      <w:numFmt w:val="decimal"/>
      <w:pStyle w:val="Style_22"/>
      <w:suff w:val="tab"/>
      <w:lvlText w:val="%1.%2.%3.%4"/>
      <w:lvlJc w:val="left"/>
      <w:pPr>
        <w:widowControl w:val="1"/>
        <w:tabs>
          <w:tab w:leader="none" w:pos="709" w:val="left"/>
        </w:tabs>
        <w:ind w:firstLine="0" w:left="709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6"/>
        <w:u w:val="none"/>
      </w:rPr>
    </w:lvl>
    <w:lvl w:ilvl="4">
      <w:start w:val="1"/>
      <w:numFmt w:val="decimal"/>
      <w:pStyle w:val="Style_33"/>
      <w:suff w:val="tab"/>
      <w:lvlText w:val="%1.%2.%3.%4.%5"/>
      <w:lvlJc w:val="left"/>
      <w:pPr>
        <w:widowControl w:val="1"/>
        <w:tabs>
          <w:tab w:leader="none" w:pos="709" w:val="left"/>
        </w:tabs>
        <w:ind w:firstLine="0" w:left="709"/>
      </w:pPr>
      <w:rPr>
        <w:rFonts w:ascii="Open Sans" w:hAnsi="Open Sans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decimal"/>
      <w:suff w:val="tab"/>
      <w:lvlText w:val="%1.%2.%3.%4.%5.%6"/>
      <w:lvlJc w:val="left"/>
      <w:pPr>
        <w:widowControl w:val="1"/>
        <w:tabs>
          <w:tab w:leader="none" w:pos="709" w:val="left"/>
        </w:tabs>
        <w:ind w:firstLine="0" w:left="709"/>
      </w:pPr>
      <w:rPr>
        <w:rFonts w:ascii="Open Sans" w:hAnsi="Open Sans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709" w:val="left"/>
        </w:tabs>
        <w:ind w:firstLine="0" w:left="709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709" w:val="left"/>
        </w:tabs>
        <w:ind w:firstLine="0" w:left="709"/>
      </w:pPr>
    </w:lvl>
    <w:lvl w:ilvl="8">
      <w:start w:val="1"/>
      <w:numFmt w:val="lowerRoman"/>
      <w:suff w:val="tab"/>
      <w:lvlText w:val="%9."/>
      <w:lvlJc w:val="left"/>
      <w:pPr>
        <w:widowControl w:val="1"/>
        <w:tabs>
          <w:tab w:leader="none" w:pos="709" w:val="left"/>
        </w:tabs>
        <w:ind w:firstLine="0" w:left="709"/>
      </w:pPr>
    </w:lvl>
  </w:abstractNum>
  <w:abstractNum w:abstractNumId="4">
    <w:lvl w:ilvl="0">
      <w:start w:val="1"/>
      <w:numFmt w:val="decimal"/>
      <w:suff w:val="space"/>
      <w:lvlText w:val="%1."/>
      <w:lvlJc w:val="left"/>
      <w:pPr>
        <w:widowControl w:val="1"/>
        <w:ind w:firstLine="709" w:left="0"/>
      </w:pPr>
      <w:rPr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1">
      <w:start w:val="1"/>
      <w:numFmt w:val="decimal"/>
      <w:pStyle w:val="Style_15"/>
      <w:suff w:val="tab"/>
      <w:lvlText w:val="%2)"/>
      <w:lvlJc w:val="left"/>
      <w:pPr>
        <w:widowControl w:val="1"/>
        <w:tabs>
          <w:tab w:leader="none" w:pos="1560" w:val="left"/>
        </w:tabs>
        <w:ind w:firstLine="0" w:left="1134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2">
      <w:start w:val="1"/>
      <w:numFmt w:val="bullet"/>
      <w:pStyle w:val="Style_68"/>
      <w:suff w:val="tab"/>
      <w:lvlText w:val=""/>
      <w:lvlJc w:val="left"/>
      <w:pPr>
        <w:widowControl w:val="1"/>
        <w:tabs>
          <w:tab w:leader="none" w:pos="1984" w:val="left"/>
        </w:tabs>
        <w:ind w:firstLine="0" w:left="1559"/>
      </w:pPr>
      <w:rPr>
        <w:rFonts w:ascii="Symbol" w:hAnsi="Symbol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bullet"/>
      <w:pStyle w:val="Style_29"/>
      <w:suff w:val="tab"/>
      <w:lvlText w:val=""/>
      <w:lvlJc w:val="left"/>
      <w:pPr>
        <w:widowControl w:val="1"/>
        <w:tabs>
          <w:tab w:leader="none" w:pos="2409" w:val="left"/>
        </w:tabs>
        <w:ind w:firstLine="0" w:left="198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4">
      <w:start w:val="1"/>
      <w:numFmt w:val="bullet"/>
      <w:pStyle w:val="Style_70"/>
      <w:suff w:val="tab"/>
      <w:lvlText w:val=""/>
      <w:lvlJc w:val="left"/>
      <w:pPr>
        <w:widowControl w:val="1"/>
        <w:tabs>
          <w:tab w:leader="none" w:pos="2834" w:val="left"/>
        </w:tabs>
        <w:ind w:firstLine="0" w:left="2409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bullet"/>
      <w:pStyle w:val="Style_31"/>
      <w:suff w:val="tab"/>
      <w:lvlText w:val=""/>
      <w:lvlJc w:val="left"/>
      <w:pPr>
        <w:widowControl w:val="1"/>
        <w:tabs>
          <w:tab w:leader="none" w:pos="3259" w:val="left"/>
        </w:tabs>
        <w:ind w:firstLine="0" w:left="283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bullet"/>
      <w:suff w:val="tab"/>
      <w:lvlText w:val=""/>
      <w:lvlJc w:val="left"/>
      <w:pPr>
        <w:widowControl w:val="1"/>
        <w:tabs>
          <w:tab w:leader="none" w:pos="3684" w:val="left"/>
        </w:tabs>
        <w:ind w:firstLine="0" w:left="3259"/>
      </w:pPr>
      <w:rPr>
        <w:rFonts w:ascii="Symbol" w:hAnsi="Symbol"/>
        <w:color w:themeColor="text1" w:val="000000"/>
      </w:rPr>
    </w:lvl>
    <w:lvl w:ilvl="7">
      <w:start w:val="1"/>
      <w:numFmt w:val="decimal"/>
      <w:suff w:val="nothing"/>
      <w:lvlText w:val=""/>
      <w:lvlJc w:val="left"/>
      <w:pPr>
        <w:widowControl w:val="1"/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ind w:firstLine="0" w:left="4109"/>
      </w:pPr>
    </w:lvl>
  </w:abstractNum>
  <w:abstractNum w:abstractNumId="5">
    <w:lvl w:ilvl="0">
      <w:start w:val="1"/>
      <w:numFmt w:val="russianUpper"/>
      <w:pStyle w:val="Style_49"/>
      <w:suff w:val="space"/>
      <w:lvlText w:val="Приложение %1"/>
      <w:lvlJc w:val="center"/>
      <w:pPr>
        <w:widowControl w:val="1"/>
        <w:ind w:firstLine="1418" w:left="0"/>
      </w:pPr>
      <w:rPr>
        <w:rFonts w:ascii="Open Sans" w:hAnsi="Open Sans"/>
        <w:b w:val="1"/>
        <w:i w:val="0"/>
        <w:caps w:val="0"/>
        <w:smallCaps w:val="0"/>
        <w:strike w:val="0"/>
        <w:shadow w:val="0"/>
        <w:emboss w:val="0"/>
        <w:imprint w:val="0"/>
        <w:spacing w:val="0"/>
        <w:sz w:val="32"/>
        <w:u w:val="none"/>
      </w:rPr>
    </w:lvl>
    <w:lvl w:ilvl="1">
      <w:start w:val="1"/>
      <w:numFmt w:val="decimal"/>
      <w:pStyle w:val="Style_50"/>
      <w:suff w:val="tab"/>
      <w:lvlText w:val="%1.%2"/>
      <w:lvlJc w:val="left"/>
      <w:pPr>
        <w:widowControl w:val="1"/>
        <w:tabs>
          <w:tab w:leader="none" w:pos="0" w:val="left"/>
        </w:tabs>
        <w:ind w:firstLine="709" w:left="0"/>
      </w:pPr>
      <w:rPr>
        <w:rFonts w:ascii="Open Sans" w:hAnsi="Open Sans"/>
        <w:b w:val="1"/>
        <w:i w:val="0"/>
        <w:sz w:val="28"/>
      </w:rPr>
    </w:lvl>
    <w:lvl w:ilvl="2">
      <w:start w:val="1"/>
      <w:numFmt w:val="decimal"/>
      <w:pStyle w:val="Style_37"/>
      <w:suff w:val="tab"/>
      <w:lvlText w:val="%1.%2.%3"/>
      <w:lvlJc w:val="left"/>
      <w:pPr>
        <w:widowControl w:val="1"/>
        <w:tabs>
          <w:tab w:leader="none" w:pos="0" w:val="left"/>
        </w:tabs>
        <w:ind w:firstLine="709" w:left="0"/>
      </w:pPr>
      <w:rPr>
        <w:rFonts w:ascii="Open Sans" w:hAnsi="Open Sans"/>
        <w:b w:val="1"/>
        <w:i w:val="0"/>
        <w:sz w:val="24"/>
      </w:rPr>
    </w:lvl>
    <w:lvl w:ilvl="3">
      <w:start w:val="1"/>
      <w:numFmt w:val="decimal"/>
      <w:pStyle w:val="Style_71"/>
      <w:suff w:val="tab"/>
      <w:lvlText w:val="%1.%2.%3.%4"/>
      <w:lvlJc w:val="left"/>
      <w:pPr>
        <w:widowControl w:val="1"/>
        <w:tabs>
          <w:tab w:leader="none" w:pos="0" w:val="left"/>
        </w:tabs>
        <w:ind w:firstLine="709" w:left="0"/>
      </w:pPr>
      <w:rPr>
        <w:rFonts w:ascii="Open Sans" w:hAnsi="Open Sans"/>
        <w:b w:val="1"/>
        <w:i w:val="0"/>
        <w:color w:val="000000"/>
        <w:sz w:val="24"/>
      </w:rPr>
    </w:lvl>
    <w:lvl w:ilvl="4">
      <w:start w:val="1"/>
      <w:numFmt w:val="decimal"/>
      <w:pStyle w:val="Style_30"/>
      <w:suff w:val="tab"/>
      <w:lvlText w:val="%1.%2.%3.%4.%5"/>
      <w:lvlJc w:val="left"/>
      <w:pPr>
        <w:widowControl w:val="1"/>
        <w:tabs>
          <w:tab w:leader="none" w:pos="0" w:val="left"/>
        </w:tabs>
        <w:ind w:firstLine="709" w:left="0"/>
      </w:pPr>
      <w:rPr>
        <w:rFonts w:ascii="Open Sans" w:hAnsi="Open Sans"/>
        <w:b w:val="1"/>
        <w:i w:val="0"/>
        <w:sz w:val="24"/>
      </w:rPr>
    </w:lvl>
    <w:lvl w:ilvl="5">
      <w:start w:val="1"/>
      <w:numFmt w:val="decimal"/>
      <w:pStyle w:val="Style_63"/>
      <w:suff w:val="tab"/>
      <w:lvlText w:val="%1.%2.%3.%4.%5.%6"/>
      <w:lvlJc w:val="left"/>
      <w:pPr>
        <w:widowControl w:val="1"/>
        <w:tabs>
          <w:tab w:leader="none" w:pos="0" w:val="left"/>
        </w:tabs>
        <w:ind w:firstLine="709" w:left="0"/>
      </w:pPr>
      <w:rPr>
        <w:rFonts w:ascii="Open Sans" w:hAnsi="Open Sans"/>
        <w:b w:val="1"/>
        <w:i w:val="0"/>
        <w:sz w:val="24"/>
      </w:rPr>
    </w:lvl>
    <w:lvl w:ilvl="6">
      <w:start w:val="1"/>
      <w:numFmt w:val="decimal"/>
      <w:suff w:val="nothing"/>
      <w:lvlText w:val=""/>
      <w:lvlJc w:val="left"/>
      <w:pPr>
        <w:widowControl w:val="1"/>
        <w:ind w:hanging="360" w:left="2520"/>
      </w:pPr>
    </w:lvl>
    <w:lvl w:ilvl="7">
      <w:start w:val="1"/>
      <w:numFmt w:val="decimal"/>
      <w:suff w:val="nothing"/>
      <w:lvlText w:val=""/>
      <w:lvlJc w:val="left"/>
      <w:pPr>
        <w:widowControl w:val="1"/>
        <w:ind w:hanging="360" w:left="2880"/>
      </w:pPr>
    </w:lvl>
    <w:lvl w:ilvl="8">
      <w:start w:val="1"/>
      <w:numFmt w:val="decimal"/>
      <w:suff w:val="nothing"/>
      <w:lvlText w:val=""/>
      <w:lvlJc w:val="left"/>
      <w:pPr>
        <w:widowControl w:val="1"/>
        <w:ind w:hanging="360" w:left="3240"/>
      </w:pPr>
    </w:lvl>
  </w:abstractNum>
  <w:abstractNum w:abstractNumId="6">
    <w:lvl w:ilvl="0">
      <w:start w:val="1"/>
      <w:numFmt w:val="bullet"/>
      <w:pStyle w:val="Style_13"/>
      <w:suff w:val="space"/>
      <w:lvlText w:val=""/>
      <w:lvlJc w:val="left"/>
      <w:pPr>
        <w:widowControl w:val="1"/>
        <w:tabs>
          <w:tab w:leader="none" w:pos="0" w:val="left"/>
        </w:tabs>
        <w:ind w:firstLine="0" w:left="709"/>
      </w:pPr>
      <w:rPr>
        <w:rFonts w:ascii="Symbol" w:hAnsi="Symbol"/>
        <w:color w:themeColor="text1" w:val="000000"/>
      </w:rPr>
    </w:lvl>
    <w:lvl w:ilvl="1">
      <w:start w:val="1"/>
      <w:numFmt w:val="bullet"/>
      <w:pStyle w:val="Style_14"/>
      <w:suff w:val="space"/>
      <w:lvlText w:val=""/>
      <w:lvlJc w:val="left"/>
      <w:pPr>
        <w:widowControl w:val="1"/>
        <w:tabs>
          <w:tab w:leader="none" w:pos="0" w:val="left"/>
        </w:tabs>
        <w:ind w:firstLine="0" w:left="1134"/>
      </w:pPr>
      <w:rPr>
        <w:rFonts w:ascii="Symbol" w:hAnsi="Symbol"/>
        <w:color w:themeColor="text1" w:val="000000"/>
      </w:rPr>
    </w:lvl>
    <w:lvl w:ilvl="2">
      <w:start w:val="1"/>
      <w:numFmt w:val="bullet"/>
      <w:pStyle w:val="Style_62"/>
      <w:suff w:val="space"/>
      <w:lvlText w:val=""/>
      <w:lvlJc w:val="left"/>
      <w:pPr>
        <w:widowControl w:val="1"/>
        <w:tabs>
          <w:tab w:leader="none" w:pos="0" w:val="left"/>
        </w:tabs>
        <w:ind w:firstLine="0" w:left="1559"/>
      </w:pPr>
      <w:rPr>
        <w:rFonts w:ascii="Symbol" w:hAnsi="Symbol"/>
        <w:color w:themeColor="text1" w:val="000000"/>
      </w:r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1984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2409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2834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3259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4109"/>
      </w:pPr>
    </w:lvl>
  </w:abstractNum>
  <w:abstractNum w:abstractNumId="7">
    <w:lvl w:ilvl="0">
      <w:start w:val="1"/>
      <w:numFmt w:val="decimal"/>
      <w:pStyle w:val="Style_43"/>
      <w:suff w:val="nothing"/>
      <w:lvlText w:val="%1"/>
      <w:lvlJc w:val="center"/>
      <w:pPr>
        <w:widowControl w:val="1"/>
        <w:ind w:firstLine="0" w:left="0"/>
      </w:pPr>
      <w:rPr>
        <w:rFonts w:ascii="Open Sans" w:hAnsi="Open Sans"/>
        <w:b w:val="0"/>
        <w:i w:val="0"/>
        <w:caps w:val="0"/>
        <w:smallCaps w:val="0"/>
        <w:strike w:val="0"/>
        <w:shadow w:val="0"/>
        <w:emboss w:val="0"/>
        <w:imprint w:val="0"/>
        <w:spacing w:val="0"/>
        <w:u w:val="none"/>
      </w:rPr>
    </w:lvl>
    <w:lvl w:ilvl="1">
      <w:start w:val="1"/>
      <w:numFmt w:val="decimal"/>
      <w:suff w:val="tab"/>
      <w:lvlText w:val="%1.%2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tab"/>
      <w:lvlText w:val="%1.%2.%3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tab"/>
      <w:lvlText w:val="%1.%2.%3.%4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tab"/>
      <w:lvlText w:val="%1.%2.%3.%4.%5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suff w:val="tab"/>
      <w:lvlText w:val="%1.%2.%3.%4.%5.%6"/>
      <w:lvlJc w:val="left"/>
      <w:pPr>
        <w:widowControl w:val="1"/>
        <w:tabs>
          <w:tab w:leader="none" w:pos="1152" w:val="left"/>
        </w:tabs>
        <w:ind w:hanging="1152" w:left="1152"/>
      </w:pPr>
    </w:lvl>
    <w:lvl w:ilvl="6">
      <w:start w:val="1"/>
      <w:numFmt w:val="decimal"/>
      <w:suff w:val="tab"/>
      <w:lvlText w:val="%1.%2.%3.%4.%5.%6.%7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tab"/>
      <w:lvlText w:val="%1.%2.%3.%4.%5.%6.%7.%8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tab"/>
      <w:lvlText w:val="%1.%2.%3.%4.%5.%6.%7.%8.%9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abstractNum w:abstractNumId="8">
    <w:lvl w:ilvl="0">
      <w:start w:val="1"/>
      <w:numFmt w:val="decimal"/>
      <w:pStyle w:val="Style_16"/>
      <w:suff w:val="space"/>
      <w:lvlText w:val="%1."/>
      <w:lvlJc w:val="left"/>
      <w:pPr>
        <w:widowControl w:val="1"/>
        <w:ind w:firstLine="709" w:left="0"/>
      </w:pPr>
      <w:rPr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1">
      <w:start w:val="1"/>
      <w:numFmt w:val="decimal"/>
      <w:suff w:val="tab"/>
      <w:lvlText w:val="%2)"/>
      <w:lvlJc w:val="left"/>
      <w:pPr>
        <w:widowControl w:val="1"/>
        <w:tabs>
          <w:tab w:leader="none" w:pos="1560" w:val="left"/>
        </w:tabs>
        <w:ind w:firstLine="0" w:left="1134"/>
      </w:pPr>
      <w:rPr>
        <w:rFonts w:ascii="Open Sans" w:hAnsi="Open Sans"/>
        <w:b w:val="0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2">
      <w:start w:val="1"/>
      <w:numFmt w:val="bullet"/>
      <w:suff w:val="tab"/>
      <w:lvlText w:val=""/>
      <w:lvlJc w:val="left"/>
      <w:pPr>
        <w:widowControl w:val="1"/>
        <w:tabs>
          <w:tab w:leader="none" w:pos="1984" w:val="left"/>
        </w:tabs>
        <w:ind w:firstLine="0" w:left="1559"/>
      </w:pPr>
      <w:rPr>
        <w:rFonts w:ascii="Symbol" w:hAnsi="Symbol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bullet"/>
      <w:suff w:val="tab"/>
      <w:lvlText w:val=""/>
      <w:lvlJc w:val="left"/>
      <w:pPr>
        <w:widowControl w:val="1"/>
        <w:tabs>
          <w:tab w:leader="none" w:pos="2409" w:val="left"/>
        </w:tabs>
        <w:ind w:firstLine="0" w:left="198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pacing w:val="0"/>
        <w:sz w:val="24"/>
        <w:u w:val="none"/>
      </w:rPr>
    </w:lvl>
    <w:lvl w:ilvl="4">
      <w:start w:val="1"/>
      <w:numFmt w:val="bullet"/>
      <w:suff w:val="tab"/>
      <w:lvlText w:val=""/>
      <w:lvlJc w:val="left"/>
      <w:pPr>
        <w:widowControl w:val="1"/>
        <w:tabs>
          <w:tab w:leader="none" w:pos="2834" w:val="left"/>
        </w:tabs>
        <w:ind w:firstLine="0" w:left="2409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5">
      <w:start w:val="1"/>
      <w:numFmt w:val="bullet"/>
      <w:suff w:val="tab"/>
      <w:lvlText w:val=""/>
      <w:lvlJc w:val="left"/>
      <w:pPr>
        <w:widowControl w:val="1"/>
        <w:tabs>
          <w:tab w:leader="none" w:pos="3259" w:val="left"/>
        </w:tabs>
        <w:ind w:firstLine="0" w:left="2834"/>
      </w:pPr>
      <w:rPr>
        <w:rFonts w:ascii="Symbol" w:hAnsi="Symbol"/>
        <w:b w:val="1"/>
        <w:i w:val="0"/>
        <w:caps w:val="0"/>
        <w:smallCaps w:val="0"/>
        <w:strike w:val="0"/>
        <w:color w:themeColor="text1" w:val="000000"/>
        <w:sz w:val="24"/>
        <w:u w:val="none"/>
      </w:rPr>
    </w:lvl>
    <w:lvl w:ilvl="6">
      <w:start w:val="1"/>
      <w:numFmt w:val="bullet"/>
      <w:suff w:val="tab"/>
      <w:lvlText w:val=""/>
      <w:lvlJc w:val="left"/>
      <w:pPr>
        <w:widowControl w:val="1"/>
        <w:tabs>
          <w:tab w:leader="none" w:pos="3684" w:val="left"/>
        </w:tabs>
        <w:ind w:firstLine="0" w:left="3259"/>
      </w:pPr>
      <w:rPr>
        <w:rFonts w:ascii="Symbol" w:hAnsi="Symbol"/>
        <w:color w:themeColor="text1" w:val="000000"/>
      </w:rPr>
    </w:lvl>
    <w:lvl w:ilvl="7">
      <w:start w:val="1"/>
      <w:numFmt w:val="decimal"/>
      <w:suff w:val="nothing"/>
      <w:lvlText w:val=""/>
      <w:lvlJc w:val="left"/>
      <w:pPr>
        <w:widowControl w:val="1"/>
        <w:ind w:firstLine="0" w:left="3684"/>
      </w:pPr>
    </w:lvl>
    <w:lvl w:ilvl="8">
      <w:start w:val="1"/>
      <w:numFmt w:val="decimal"/>
      <w:suff w:val="nothing"/>
      <w:lvlText w:val=""/>
      <w:lvlJc w:val="left"/>
      <w:pPr>
        <w:widowControl w:val="1"/>
        <w:ind w:firstLine="0" w:left="4109"/>
      </w:pPr>
    </w:lvl>
  </w:abstractNum>
  <w:abstractNum w:abstractNumId="9">
    <w:lvl w:ilvl="0">
      <w:start w:val="1"/>
      <w:numFmt w:val="russianLower"/>
      <w:pStyle w:val="Style_45"/>
      <w:suff w:val="tab"/>
      <w:lvlText w:val="%1)"/>
      <w:lvlJc w:val="left"/>
      <w:pPr>
        <w:widowControl w:val="1"/>
        <w:tabs>
          <w:tab w:leader="none" w:pos="0" w:val="left"/>
        </w:tabs>
        <w:ind w:hanging="341" w:left="454"/>
      </w:pPr>
      <w:rPr>
        <w:rFonts w:ascii="Open Sans" w:hAnsi="Open Sans"/>
        <w:b w:val="0"/>
        <w:i w:val="0"/>
        <w:sz w:val="18"/>
      </w:rPr>
    </w:lvl>
    <w:lvl w:ilvl="1">
      <w:start w:val="1"/>
      <w:numFmt w:val="decimal"/>
      <w:pStyle w:val="Style_54"/>
      <w:suff w:val="tab"/>
      <w:lvlText w:val="%2)"/>
      <w:lvlJc w:val="left"/>
      <w:pPr>
        <w:widowControl w:val="1"/>
        <w:tabs>
          <w:tab w:leader="none" w:pos="0" w:val="left"/>
        </w:tabs>
        <w:ind w:hanging="341" w:left="567"/>
      </w:pPr>
      <w:rPr>
        <w:rFonts w:ascii="Open Sans" w:hAnsi="Open Sans"/>
        <w:b w:val="0"/>
        <w:i w:val="0"/>
        <w:sz w:val="18"/>
      </w:rPr>
    </w:lvl>
    <w:lvl w:ilvl="2">
      <w:start w:val="1"/>
      <w:numFmt w:val="bullet"/>
      <w:pStyle w:val="Style_65"/>
      <w:suff w:val="tab"/>
      <w:lvlText w:val=""/>
      <w:lvlJc w:val="left"/>
      <w:pPr>
        <w:widowControl w:val="1"/>
        <w:tabs>
          <w:tab w:leader="none" w:pos="0" w:val="left"/>
        </w:tabs>
        <w:ind w:hanging="341" w:left="680"/>
      </w:pPr>
      <w:rPr>
        <w:rFonts w:ascii="Symbol" w:hAnsi="Symbol"/>
        <w:color w:themeColor="text1" w:val="000000"/>
        <w:sz w:val="18"/>
      </w:rPr>
    </w:lvl>
    <w:lvl w:ilvl="3">
      <w:start w:val="1"/>
      <w:numFmt w:val="decimal"/>
      <w:suff w:val="nothing"/>
      <w:lvlText w:val=""/>
      <w:lvlJc w:val="left"/>
      <w:pPr>
        <w:widowControl w:val="1"/>
        <w:ind w:hanging="341" w:left="793"/>
      </w:pPr>
    </w:lvl>
    <w:lvl w:ilvl="4">
      <w:start w:val="1"/>
      <w:numFmt w:val="decimal"/>
      <w:suff w:val="nothing"/>
      <w:lvlText w:val=""/>
      <w:lvlJc w:val="left"/>
      <w:pPr>
        <w:widowControl w:val="1"/>
        <w:ind w:hanging="341" w:left="906"/>
      </w:pPr>
    </w:lvl>
    <w:lvl w:ilvl="5">
      <w:start w:val="1"/>
      <w:numFmt w:val="decimal"/>
      <w:suff w:val="nothing"/>
      <w:lvlText w:val=""/>
      <w:lvlJc w:val="left"/>
      <w:pPr>
        <w:widowControl w:val="1"/>
        <w:ind w:hanging="341" w:left="1019"/>
      </w:pPr>
    </w:lvl>
    <w:lvl w:ilvl="6">
      <w:start w:val="1"/>
      <w:numFmt w:val="decimal"/>
      <w:suff w:val="nothing"/>
      <w:lvlText w:val=""/>
      <w:lvlJc w:val="left"/>
      <w:pPr>
        <w:widowControl w:val="1"/>
        <w:ind w:hanging="341" w:left="1132"/>
      </w:pPr>
    </w:lvl>
    <w:lvl w:ilvl="7">
      <w:start w:val="1"/>
      <w:numFmt w:val="decimal"/>
      <w:suff w:val="nothing"/>
      <w:lvlText w:val=""/>
      <w:lvlJc w:val="left"/>
      <w:pPr>
        <w:widowControl w:val="1"/>
        <w:ind w:hanging="341" w:left="1245"/>
      </w:pPr>
    </w:lvl>
    <w:lvl w:ilvl="8">
      <w:start w:val="1"/>
      <w:numFmt w:val="decimal"/>
      <w:suff w:val="nothing"/>
      <w:lvlText w:val=""/>
      <w:lvlJc w:val="left"/>
      <w:pPr>
        <w:widowControl w:val="1"/>
        <w:ind w:hanging="341" w:left="135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Open Sans" w:hAnsi="Open Sans"/>
        <w:color w:val="000000"/>
        <w:spacing w:val="-2"/>
        <w:sz w:val="24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  <w:pPr>
      <w:widowControl w:val="1"/>
      <w:spacing w:after="200" w:line="276" w:lineRule="auto"/>
      <w:ind/>
    </w:pPr>
    <w:rPr>
      <w:rFonts w:asciiTheme="minorAscii" w:hAnsiTheme="minorHAnsi"/>
      <w:spacing w:val="0"/>
      <w:sz w:val="22"/>
    </w:rPr>
  </w:style>
  <w:style w:default="1" w:styleId="Style_18_ch" w:type="character">
    <w:name w:val="Normal"/>
    <w:link w:val="Style_18"/>
    <w:rPr>
      <w:rFonts w:asciiTheme="minorAscii" w:hAnsiTheme="minorHAnsi"/>
      <w:spacing w:val="0"/>
      <w:sz w:val="22"/>
    </w:rPr>
  </w:style>
  <w:style w:styleId="Style_8" w:type="paragraph">
    <w:name w:val="toc 2"/>
    <w:next w:val="Style_18"/>
    <w:link w:val="Style_8_ch"/>
    <w:uiPriority w:val="39"/>
    <w:pPr>
      <w:widowControl w:val="1"/>
      <w:tabs>
        <w:tab w:leader="dot" w:pos="10149" w:val="right"/>
      </w:tabs>
      <w:spacing w:after="0" w:before="80" w:line="240" w:lineRule="auto"/>
      <w:ind w:left="454" w:right="567"/>
      <w:jc w:val="both"/>
    </w:pPr>
  </w:style>
  <w:style w:styleId="Style_8_ch" w:type="character">
    <w:name w:val="toc 2"/>
    <w:link w:val="Style_8"/>
  </w:style>
  <w:style w:styleId="Style_19" w:type="paragraph">
    <w:name w:val="Book Title"/>
    <w:basedOn w:val="Style_20"/>
    <w:link w:val="Style_19_ch"/>
    <w:rPr>
      <w:b w:val="1"/>
      <w:i w:val="1"/>
      <w:spacing w:val="5"/>
    </w:rPr>
  </w:style>
  <w:style w:styleId="Style_19_ch" w:type="character">
    <w:name w:val="Book Title"/>
    <w:basedOn w:val="Style_20_ch"/>
    <w:link w:val="Style_19"/>
    <w:rPr>
      <w:b w:val="1"/>
      <w:i w:val="1"/>
      <w:spacing w:val="5"/>
    </w:rPr>
  </w:style>
  <w:style w:styleId="Style_21" w:type="paragraph">
    <w:name w:val="toc 4"/>
    <w:next w:val="Style_18"/>
    <w:link w:val="Style_2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1_ch" w:type="character">
    <w:name w:val="toc 4"/>
    <w:link w:val="Style_21"/>
    <w:rPr>
      <w:rFonts w:ascii="XO Thames" w:hAnsi="XO Thames"/>
      <w:sz w:val="28"/>
    </w:rPr>
  </w:style>
  <w:style w:styleId="Style_22" w:type="paragraph">
    <w:name w:val="!ТИН Заголовок 4 ур"/>
    <w:basedOn w:val="Style_23"/>
    <w:next w:val="Style_18"/>
    <w:link w:val="Style_22_ch"/>
    <w:pPr>
      <w:widowControl w:val="1"/>
      <w:numPr>
        <w:ilvl w:val="3"/>
        <w:numId w:val="4"/>
      </w:numPr>
      <w:tabs>
        <w:tab w:leader="none" w:pos="360" w:val="left"/>
        <w:tab w:leader="none" w:pos="1843" w:val="left"/>
        <w:tab w:leader="none" w:pos="2126" w:val="left"/>
      </w:tabs>
      <w:spacing w:after="360" w:before="240" w:line="240" w:lineRule="auto"/>
      <w:ind/>
      <w:jc w:val="both"/>
    </w:pPr>
    <w:rPr>
      <w:rFonts w:ascii="Open Sans" w:hAnsi="Open Sans"/>
      <w:b w:val="1"/>
      <w:i w:val="0"/>
      <w:color w:themeColor="text1" w:val="000000"/>
      <w:sz w:val="26"/>
    </w:rPr>
  </w:style>
  <w:style w:styleId="Style_22_ch" w:type="character">
    <w:name w:val="!ТИН Заголовок 4 ур"/>
    <w:basedOn w:val="Style_23_ch"/>
    <w:link w:val="Style_22"/>
    <w:rPr>
      <w:rFonts w:ascii="Open Sans" w:hAnsi="Open Sans"/>
      <w:b w:val="1"/>
      <w:i w:val="0"/>
      <w:color w:themeColor="text1" w:val="000000"/>
      <w:sz w:val="26"/>
    </w:rPr>
  </w:style>
  <w:style w:styleId="Style_24" w:type="paragraph">
    <w:name w:val="toc 6"/>
    <w:next w:val="Style_18"/>
    <w:link w:val="Style_2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4_ch" w:type="character">
    <w:name w:val="toc 6"/>
    <w:link w:val="Style_24"/>
    <w:rPr>
      <w:rFonts w:ascii="XO Thames" w:hAnsi="XO Thames"/>
      <w:sz w:val="28"/>
    </w:rPr>
  </w:style>
  <w:style w:styleId="Style_25" w:type="paragraph">
    <w:name w:val="toc 7"/>
    <w:next w:val="Style_18"/>
    <w:link w:val="Style_2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5_ch" w:type="character">
    <w:name w:val="toc 7"/>
    <w:link w:val="Style_25"/>
    <w:rPr>
      <w:rFonts w:ascii="XO Thames" w:hAnsi="XO Thames"/>
      <w:sz w:val="28"/>
    </w:rPr>
  </w:style>
  <w:style w:styleId="Style_6" w:type="paragraph">
    <w:name w:val="!ТИН Обычный текст"/>
    <w:basedOn w:val="Style_18"/>
    <w:link w:val="Style_6_ch"/>
    <w:pPr>
      <w:widowControl w:val="1"/>
      <w:spacing w:after="0" w:before="120" w:line="360" w:lineRule="auto"/>
      <w:ind w:firstLine="709"/>
      <w:contextualSpacing w:val="1"/>
      <w:jc w:val="both"/>
    </w:pPr>
    <w:rPr>
      <w:rFonts w:ascii="Open Sans" w:hAnsi="Open Sans"/>
      <w:sz w:val="24"/>
    </w:rPr>
  </w:style>
  <w:style w:styleId="Style_6_ch" w:type="character">
    <w:name w:val="!ТИН Обычный текст"/>
    <w:basedOn w:val="Style_18_ch"/>
    <w:link w:val="Style_6"/>
    <w:rPr>
      <w:rFonts w:ascii="Open Sans" w:hAnsi="Open Sans"/>
      <w:sz w:val="24"/>
    </w:rPr>
  </w:style>
  <w:style w:styleId="Style_26" w:type="paragraph">
    <w:name w:val="End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Endnote"/>
    <w:link w:val="Style_26"/>
    <w:rPr>
      <w:rFonts w:ascii="XO Thames" w:hAnsi="XO Thames"/>
      <w:sz w:val="22"/>
    </w:rPr>
  </w:style>
  <w:style w:styleId="Style_27" w:type="paragraph">
    <w:name w:val="heading 3"/>
    <w:basedOn w:val="Style_18"/>
    <w:next w:val="Style_18"/>
    <w:link w:val="Style_27_ch"/>
    <w:uiPriority w:val="9"/>
    <w:qFormat/>
    <w:pPr>
      <w:keepNext w:val="1"/>
      <w:keepLines w:val="1"/>
      <w:widowControl w:val="1"/>
      <w:spacing w:after="0" w:before="40"/>
      <w:ind/>
      <w:outlineLvl w:val="2"/>
    </w:pPr>
    <w:rPr>
      <w:rFonts w:asciiTheme="majorAscii" w:hAnsiTheme="majorHAnsi"/>
      <w:color w:themeColor="accent1" w:themeShade="7F" w:val="203864"/>
      <w:sz w:val="24"/>
    </w:rPr>
  </w:style>
  <w:style w:styleId="Style_27_ch" w:type="character">
    <w:name w:val="heading 3"/>
    <w:basedOn w:val="Style_18_ch"/>
    <w:link w:val="Style_27"/>
    <w:rPr>
      <w:rFonts w:asciiTheme="majorAscii" w:hAnsiTheme="majorHAnsi"/>
      <w:color w:themeColor="accent1" w:themeShade="7F" w:val="203864"/>
      <w:sz w:val="24"/>
    </w:rPr>
  </w:style>
  <w:style w:styleId="Style_17" w:type="paragraph">
    <w:name w:val="!Рисунок и подпись"/>
    <w:basedOn w:val="Style_18"/>
    <w:link w:val="Style_17_ch"/>
    <w:pPr>
      <w:widowControl w:val="1"/>
      <w:spacing w:after="0" w:line="240" w:lineRule="auto"/>
      <w:ind/>
      <w:jc w:val="center"/>
    </w:pPr>
    <w:rPr>
      <w:rFonts w:ascii="Times New Roman" w:hAnsi="Times New Roman"/>
      <w:spacing w:val="-2"/>
      <w:sz w:val="28"/>
    </w:rPr>
  </w:style>
  <w:style w:styleId="Style_17_ch" w:type="character">
    <w:name w:val="!Рисунок и подпись"/>
    <w:basedOn w:val="Style_18_ch"/>
    <w:link w:val="Style_17"/>
    <w:rPr>
      <w:rFonts w:ascii="Times New Roman" w:hAnsi="Times New Roman"/>
      <w:spacing w:val="-2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0" w:type="paragraph">
    <w:name w:val="!ТИН Таблица Текст_1.5"/>
    <w:basedOn w:val="Style_28"/>
    <w:link w:val="Style_10_ch"/>
    <w:pPr>
      <w:widowControl w:val="1"/>
      <w:spacing w:line="240" w:lineRule="auto"/>
      <w:ind/>
      <w:jc w:val="left"/>
    </w:pPr>
    <w:rPr>
      <w:b w:val="0"/>
      <w:sz w:val="18"/>
    </w:rPr>
  </w:style>
  <w:style w:styleId="Style_10_ch" w:type="character">
    <w:name w:val="!ТИН Таблица Текст_1.5"/>
    <w:basedOn w:val="Style_28_ch"/>
    <w:link w:val="Style_10"/>
    <w:rPr>
      <w:b w:val="0"/>
      <w:sz w:val="18"/>
    </w:rPr>
  </w:style>
  <w:style w:styleId="Style_29" w:type="paragraph">
    <w:name w:val="!ТИН Список 4 ур"/>
    <w:link w:val="Style_29_ch"/>
    <w:pPr>
      <w:widowControl w:val="1"/>
      <w:numPr>
        <w:ilvl w:val="3"/>
        <w:numId w:val="5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29_ch" w:type="character">
    <w:name w:val="!ТИН Список 4 ур"/>
    <w:link w:val="Style_29"/>
    <w:rPr>
      <w:color w:themeColor="text1" w:val="000000"/>
      <w:spacing w:val="0"/>
    </w:rPr>
  </w:style>
  <w:style w:styleId="Style_30" w:type="paragraph">
    <w:name w:val="!ТИН Прил Заголовок 5 ур (не по ГОСТ)"/>
    <w:next w:val="Style_18"/>
    <w:link w:val="Style_30_ch"/>
    <w:pPr>
      <w:keepNext w:val="1"/>
      <w:keepLines w:val="1"/>
      <w:widowControl w:val="1"/>
      <w:numPr>
        <w:ilvl w:val="4"/>
        <w:numId w:val="6"/>
      </w:numPr>
      <w:tabs>
        <w:tab w:leader="none" w:pos="2126" w:val="left"/>
      </w:tabs>
      <w:spacing w:after="0" w:before="120" w:line="360" w:lineRule="auto"/>
      <w:ind/>
      <w:outlineLvl w:val="4"/>
    </w:pPr>
    <w:rPr>
      <w:b w:val="1"/>
      <w:color w:themeColor="text1" w:val="000000"/>
      <w:spacing w:val="0"/>
    </w:rPr>
  </w:style>
  <w:style w:styleId="Style_30_ch" w:type="character">
    <w:name w:val="!ТИН Прил Заголовок 5 ур (не по ГОСТ)"/>
    <w:link w:val="Style_30"/>
    <w:rPr>
      <w:b w:val="1"/>
      <w:color w:themeColor="text1" w:val="000000"/>
      <w:spacing w:val="0"/>
    </w:rPr>
  </w:style>
  <w:style w:styleId="Style_31" w:type="paragraph">
    <w:name w:val="!ТИН Список 6 ур"/>
    <w:link w:val="Style_31_ch"/>
    <w:pPr>
      <w:widowControl w:val="1"/>
      <w:numPr>
        <w:ilvl w:val="5"/>
        <w:numId w:val="5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31_ch" w:type="character">
    <w:name w:val="!ТИН Список 6 ур"/>
    <w:link w:val="Style_31"/>
    <w:rPr>
      <w:color w:themeColor="text1" w:val="000000"/>
      <w:spacing w:val="0"/>
    </w:rPr>
  </w:style>
  <w:style w:styleId="Style_32" w:type="paragraph">
    <w:name w:val="!ТИН Заголовок 6 ур (не по ГОСТ)"/>
    <w:next w:val="Style_6"/>
    <w:link w:val="Style_32_ch"/>
    <w:pPr>
      <w:keepNext w:val="1"/>
      <w:keepLines w:val="1"/>
      <w:widowControl w:val="1"/>
      <w:tabs>
        <w:tab w:leader="none" w:pos="709" w:val="left"/>
        <w:tab w:leader="none" w:pos="1843" w:val="left"/>
        <w:tab w:leader="none" w:pos="2126" w:val="left"/>
        <w:tab w:leader="none" w:pos="2410" w:val="left"/>
      </w:tabs>
      <w:spacing w:after="0" w:before="120" w:line="240" w:lineRule="auto"/>
      <w:ind w:left="709"/>
    </w:pPr>
    <w:rPr>
      <w:b w:val="1"/>
      <w:color w:themeColor="text1" w:val="000000"/>
      <w:spacing w:val="0"/>
    </w:rPr>
  </w:style>
  <w:style w:styleId="Style_32_ch" w:type="character">
    <w:name w:val="!ТИН Заголовок 6 ур (не по ГОСТ)"/>
    <w:link w:val="Style_32"/>
    <w:rPr>
      <w:b w:val="1"/>
      <w:color w:themeColor="text1" w:val="000000"/>
      <w:spacing w:val="0"/>
    </w:rPr>
  </w:style>
  <w:style w:styleId="Style_33" w:type="paragraph">
    <w:name w:val="!ТИН Заголовок 5 ур (не по ГОСТ)"/>
    <w:basedOn w:val="Style_34"/>
    <w:next w:val="Style_6"/>
    <w:link w:val="Style_33_ch"/>
    <w:pPr>
      <w:widowControl w:val="1"/>
      <w:numPr>
        <w:ilvl w:val="4"/>
        <w:numId w:val="4"/>
      </w:numPr>
      <w:tabs>
        <w:tab w:leader="none" w:pos="360" w:val="left"/>
        <w:tab w:leader="none" w:pos="1843" w:val="left"/>
        <w:tab w:leader="none" w:pos="2126" w:val="left"/>
        <w:tab w:leader="none" w:pos="2410" w:val="left"/>
      </w:tabs>
      <w:spacing w:before="120" w:line="240" w:lineRule="auto"/>
      <w:ind/>
    </w:pPr>
    <w:rPr>
      <w:rFonts w:ascii="Open Sans" w:hAnsi="Open Sans"/>
      <w:b w:val="1"/>
      <w:color w:themeColor="text1" w:val="000000"/>
      <w:sz w:val="24"/>
    </w:rPr>
  </w:style>
  <w:style w:styleId="Style_33_ch" w:type="character">
    <w:name w:val="!ТИН Заголовок 5 ур (не по ГОСТ)"/>
    <w:basedOn w:val="Style_34_ch"/>
    <w:link w:val="Style_33"/>
    <w:rPr>
      <w:rFonts w:ascii="Open Sans" w:hAnsi="Open Sans"/>
      <w:b w:val="1"/>
      <w:color w:themeColor="text1" w:val="000000"/>
      <w:sz w:val="24"/>
    </w:rPr>
  </w:style>
  <w:style w:styleId="Style_3" w:type="paragraph">
    <w:name w:val="footer"/>
    <w:basedOn w:val="Style_18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center"/>
    </w:pPr>
    <w:rPr>
      <w:rFonts w:ascii="Open Sans" w:hAnsi="Open Sans"/>
      <w:sz w:val="16"/>
    </w:rPr>
  </w:style>
  <w:style w:styleId="Style_3_ch" w:type="character">
    <w:name w:val="footer"/>
    <w:basedOn w:val="Style_18_ch"/>
    <w:link w:val="Style_3"/>
    <w:rPr>
      <w:rFonts w:ascii="Open Sans" w:hAnsi="Open Sans"/>
      <w:sz w:val="16"/>
    </w:rPr>
  </w:style>
  <w:style w:styleId="Style_35" w:type="paragraph">
    <w:name w:val="annotation reference"/>
    <w:basedOn w:val="Style_20"/>
    <w:link w:val="Style_35_ch"/>
    <w:rPr>
      <w:sz w:val="16"/>
    </w:rPr>
  </w:style>
  <w:style w:styleId="Style_35_ch" w:type="character">
    <w:name w:val="annotation reference"/>
    <w:basedOn w:val="Style_20_ch"/>
    <w:link w:val="Style_35"/>
    <w:rPr>
      <w:sz w:val="16"/>
    </w:rPr>
  </w:style>
  <w:style w:styleId="Style_36" w:type="paragraph">
    <w:name w:val="!ТИН Таблица Подпись"/>
    <w:link w:val="Style_36_ch"/>
    <w:pPr>
      <w:keepNext w:val="1"/>
      <w:widowControl w:val="1"/>
      <w:spacing w:after="0" w:before="240" w:line="240" w:lineRule="auto"/>
      <w:ind/>
      <w:contextualSpacing w:val="1"/>
    </w:pPr>
    <w:rPr>
      <w:color w:themeColor="text1" w:val="000000"/>
      <w:spacing w:val="0"/>
    </w:rPr>
  </w:style>
  <w:style w:styleId="Style_36_ch" w:type="character">
    <w:name w:val="!ТИН Таблица Подпись"/>
    <w:link w:val="Style_36"/>
    <w:rPr>
      <w:color w:themeColor="text1" w:val="000000"/>
      <w:spacing w:val="0"/>
    </w:rPr>
  </w:style>
  <w:style w:styleId="Style_9" w:type="paragraph">
    <w:name w:val="!ТИН Заголовок (Термины)"/>
    <w:next w:val="Style_6"/>
    <w:link w:val="Style_9_ch"/>
    <w:pPr>
      <w:pageBreakBefore w:val="1"/>
      <w:widowControl w:val="1"/>
      <w:spacing w:after="0" w:line="360" w:lineRule="auto"/>
      <w:ind/>
      <w:jc w:val="center"/>
      <w:outlineLvl w:val="0"/>
    </w:pPr>
    <w:rPr>
      <w:b w:val="1"/>
      <w:color w:themeColor="text1" w:val="000000"/>
      <w:spacing w:val="0"/>
      <w:sz w:val="32"/>
    </w:rPr>
  </w:style>
  <w:style w:styleId="Style_9_ch" w:type="character">
    <w:name w:val="!ТИН Заголовок (Термины)"/>
    <w:link w:val="Style_9"/>
    <w:rPr>
      <w:b w:val="1"/>
      <w:color w:themeColor="text1" w:val="000000"/>
      <w:spacing w:val="0"/>
      <w:sz w:val="32"/>
    </w:rPr>
  </w:style>
  <w:style w:styleId="Style_14" w:type="paragraph">
    <w:name w:val="!ТИН Список без нумер 2 ур"/>
    <w:link w:val="Style_14_ch"/>
    <w:pPr>
      <w:widowControl w:val="1"/>
      <w:numPr>
        <w:ilvl w:val="1"/>
        <w:numId w:val="7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14_ch" w:type="character">
    <w:name w:val="!ТИН Список без нумер 2 ур"/>
    <w:link w:val="Style_14"/>
    <w:rPr>
      <w:color w:themeColor="text1" w:val="000000"/>
      <w:spacing w:val="0"/>
    </w:rPr>
  </w:style>
  <w:style w:styleId="Style_37" w:type="paragraph">
    <w:name w:val="!ТИН Прил Заголовок 3 ур"/>
    <w:next w:val="Style_18"/>
    <w:link w:val="Style_37_ch"/>
    <w:pPr>
      <w:widowControl w:val="1"/>
      <w:numPr>
        <w:ilvl w:val="2"/>
        <w:numId w:val="6"/>
      </w:numPr>
      <w:tabs>
        <w:tab w:leader="none" w:pos="1843" w:val="left"/>
      </w:tabs>
      <w:spacing w:after="0" w:line="360" w:lineRule="auto"/>
      <w:ind/>
      <w:outlineLvl w:val="2"/>
    </w:pPr>
    <w:rPr>
      <w:b w:val="1"/>
      <w:spacing w:val="0"/>
      <w:sz w:val="26"/>
    </w:rPr>
  </w:style>
  <w:style w:styleId="Style_37_ch" w:type="character">
    <w:name w:val="!ТИН Прил Заголовок 3 ур"/>
    <w:link w:val="Style_37"/>
    <w:rPr>
      <w:b w:val="1"/>
      <w:spacing w:val="0"/>
      <w:sz w:val="26"/>
    </w:rPr>
  </w:style>
  <w:style w:styleId="Style_5" w:type="paragraph">
    <w:name w:val="!ТИН Заголовок (Содержание/Аннотация)"/>
    <w:next w:val="Style_18"/>
    <w:link w:val="Style_5_ch"/>
    <w:pPr>
      <w:pageBreakBefore w:val="1"/>
      <w:widowControl w:val="1"/>
      <w:spacing w:after="240" w:line="360" w:lineRule="auto"/>
      <w:ind/>
      <w:jc w:val="center"/>
    </w:pPr>
    <w:rPr>
      <w:b w:val="1"/>
      <w:color w:themeColor="text1" w:val="000000"/>
      <w:spacing w:val="0"/>
      <w:sz w:val="32"/>
    </w:rPr>
  </w:style>
  <w:style w:styleId="Style_5_ch" w:type="character">
    <w:name w:val="!ТИН Заголовок (Содержание/Аннотация)"/>
    <w:link w:val="Style_5"/>
    <w:rPr>
      <w:b w:val="1"/>
      <w:color w:themeColor="text1" w:val="000000"/>
      <w:spacing w:val="0"/>
      <w:sz w:val="32"/>
    </w:rPr>
  </w:style>
  <w:style w:styleId="Style_38" w:type="paragraph">
    <w:name w:val="annotation subject"/>
    <w:basedOn w:val="Style_39"/>
    <w:next w:val="Style_39"/>
    <w:link w:val="Style_38_ch"/>
    <w:rPr>
      <w:b w:val="1"/>
    </w:rPr>
  </w:style>
  <w:style w:styleId="Style_38_ch" w:type="character">
    <w:name w:val="annotation subject"/>
    <w:basedOn w:val="Style_39_ch"/>
    <w:link w:val="Style_38"/>
    <w:rPr>
      <w:b w:val="1"/>
    </w:rPr>
  </w:style>
  <w:style w:styleId="Style_11" w:type="paragraph">
    <w:name w:val="!ТИН Заголовок 1 ур"/>
    <w:basedOn w:val="Style_40"/>
    <w:next w:val="Style_6"/>
    <w:link w:val="Style_11_ch"/>
    <w:pPr>
      <w:pageBreakBefore w:val="1"/>
      <w:widowControl w:val="1"/>
      <w:numPr>
        <w:numId w:val="4"/>
      </w:numPr>
      <w:spacing w:after="480" w:before="120" w:line="240" w:lineRule="auto"/>
      <w:ind/>
      <w:jc w:val="both"/>
    </w:pPr>
    <w:rPr>
      <w:rFonts w:ascii="Open Sans" w:hAnsi="Open Sans"/>
      <w:b w:val="1"/>
      <w:color w:themeColor="text1" w:val="000000"/>
    </w:rPr>
  </w:style>
  <w:style w:styleId="Style_11_ch" w:type="character">
    <w:name w:val="!ТИН Заголовок 1 ур"/>
    <w:basedOn w:val="Style_40_ch"/>
    <w:link w:val="Style_11"/>
    <w:rPr>
      <w:rFonts w:ascii="Open Sans" w:hAnsi="Open Sans"/>
      <w:b w:val="1"/>
      <w:color w:themeColor="text1" w:val="000000"/>
    </w:rPr>
  </w:style>
  <w:style w:styleId="Style_41" w:type="paragraph">
    <w:name w:val="toc 3"/>
    <w:next w:val="Style_18"/>
    <w:link w:val="Style_41_ch"/>
    <w:uiPriority w:val="39"/>
    <w:pPr>
      <w:widowControl w:val="1"/>
      <w:tabs>
        <w:tab w:leader="dot" w:pos="10149" w:val="right"/>
      </w:tabs>
      <w:spacing w:after="0" w:before="60" w:line="240" w:lineRule="auto"/>
      <w:ind w:left="907" w:right="567"/>
      <w:jc w:val="both"/>
    </w:pPr>
  </w:style>
  <w:style w:styleId="Style_41_ch" w:type="character">
    <w:name w:val="toc 3"/>
    <w:link w:val="Style_41"/>
  </w:style>
  <w:style w:styleId="Style_42" w:type="paragraph">
    <w:name w:val="!ТИН Рисунок/Подпись"/>
    <w:basedOn w:val="Style_18"/>
    <w:next w:val="Style_6"/>
    <w:link w:val="Style_42_ch"/>
    <w:pPr>
      <w:widowControl w:val="1"/>
      <w:spacing w:after="240" w:line="240" w:lineRule="auto"/>
      <w:ind/>
      <w:contextualSpacing w:val="1"/>
      <w:jc w:val="center"/>
    </w:pPr>
    <w:rPr>
      <w:rFonts w:ascii="Open Sans" w:hAnsi="Open Sans"/>
      <w:color w:themeColor="text1" w:val="000000"/>
      <w:sz w:val="20"/>
    </w:rPr>
  </w:style>
  <w:style w:styleId="Style_42_ch" w:type="character">
    <w:name w:val="!ТИН Рисунок/Подпись"/>
    <w:basedOn w:val="Style_18_ch"/>
    <w:link w:val="Style_42"/>
    <w:rPr>
      <w:rFonts w:ascii="Open Sans" w:hAnsi="Open Sans"/>
      <w:color w:themeColor="text1" w:val="000000"/>
      <w:sz w:val="20"/>
    </w:rPr>
  </w:style>
  <w:style w:styleId="Style_43" w:type="paragraph">
    <w:name w:val="!ТИН Таблица № п/п"/>
    <w:link w:val="Style_43_ch"/>
    <w:pPr>
      <w:widowControl w:val="1"/>
      <w:numPr>
        <w:numId w:val="8"/>
      </w:numPr>
      <w:spacing w:after="0" w:line="240" w:lineRule="auto"/>
      <w:ind/>
      <w:jc w:val="center"/>
    </w:pPr>
    <w:rPr>
      <w:spacing w:val="0"/>
      <w:sz w:val="18"/>
    </w:rPr>
  </w:style>
  <w:style w:styleId="Style_43_ch" w:type="character">
    <w:name w:val="!ТИН Таблица № п/п"/>
    <w:link w:val="Style_43"/>
    <w:rPr>
      <w:spacing w:val="0"/>
      <w:sz w:val="18"/>
    </w:rPr>
  </w:style>
  <w:style w:styleId="Style_44" w:type="paragraph">
    <w:name w:val="Unresolved Mention"/>
    <w:basedOn w:val="Style_20"/>
    <w:link w:val="Style_44_ch"/>
    <w:rPr>
      <w:color w:val="605E5C"/>
      <w:shd w:fill="E1DFDD" w:val="clear"/>
    </w:rPr>
  </w:style>
  <w:style w:styleId="Style_44_ch" w:type="character">
    <w:name w:val="Unresolved Mention"/>
    <w:basedOn w:val="Style_20_ch"/>
    <w:link w:val="Style_44"/>
    <w:rPr>
      <w:color w:val="605E5C"/>
      <w:shd w:fill="E1DFDD" w:val="clear"/>
    </w:rPr>
  </w:style>
  <w:style w:styleId="Style_16" w:type="paragraph">
    <w:name w:val="!ТИН Список 1 ур"/>
    <w:basedOn w:val="Style_15"/>
    <w:link w:val="Style_16_ch"/>
    <w:pPr>
      <w:numPr>
        <w:ilvl w:val="0"/>
        <w:numId w:val="9"/>
      </w:numPr>
    </w:pPr>
  </w:style>
  <w:style w:styleId="Style_16_ch" w:type="character">
    <w:name w:val="!ТИН Список 1 ур"/>
    <w:basedOn w:val="Style_15_ch"/>
    <w:link w:val="Style_16"/>
  </w:style>
  <w:style w:styleId="Style_34" w:type="paragraph">
    <w:name w:val="heading 5"/>
    <w:basedOn w:val="Style_18"/>
    <w:next w:val="Style_18"/>
    <w:link w:val="Style_34_ch"/>
    <w:uiPriority w:val="9"/>
    <w:qFormat/>
    <w:pPr>
      <w:keepNext w:val="1"/>
      <w:keepLines w:val="1"/>
      <w:widowControl w:val="1"/>
      <w:spacing w:after="0" w:before="40"/>
      <w:ind/>
      <w:outlineLvl w:val="4"/>
    </w:pPr>
    <w:rPr>
      <w:rFonts w:asciiTheme="majorAscii" w:hAnsiTheme="majorHAnsi"/>
      <w:color w:themeColor="accent1" w:themeShade="BF" w:val="2F5496"/>
    </w:rPr>
  </w:style>
  <w:style w:styleId="Style_34_ch" w:type="character">
    <w:name w:val="heading 5"/>
    <w:basedOn w:val="Style_18_ch"/>
    <w:link w:val="Style_34"/>
    <w:rPr>
      <w:rFonts w:asciiTheme="majorAscii" w:hAnsiTheme="majorHAnsi"/>
      <w:color w:themeColor="accent1" w:themeShade="BF" w:val="2F5496"/>
    </w:rPr>
  </w:style>
  <w:style w:styleId="Style_40" w:type="paragraph">
    <w:name w:val="heading 1"/>
    <w:basedOn w:val="Style_18"/>
    <w:next w:val="Style_18"/>
    <w:link w:val="Style_40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40_ch" w:type="character">
    <w:name w:val="heading 1"/>
    <w:basedOn w:val="Style_18_ch"/>
    <w:link w:val="Style_40"/>
    <w:rPr>
      <w:rFonts w:asciiTheme="majorAscii" w:hAnsiTheme="majorHAnsi"/>
      <w:color w:themeColor="accent1" w:themeShade="BF" w:val="2F5496"/>
      <w:sz w:val="32"/>
    </w:rPr>
  </w:style>
  <w:style w:styleId="Style_45" w:type="paragraph">
    <w:name w:val="!ТИН Таблица Список 1 ур_1.5"/>
    <w:basedOn w:val="Style_18"/>
    <w:link w:val="Style_45_ch"/>
    <w:pPr>
      <w:widowControl w:val="1"/>
      <w:numPr>
        <w:numId w:val="10"/>
      </w:numPr>
      <w:tabs>
        <w:tab w:leader="none" w:pos="1134" w:val="left"/>
      </w:tabs>
      <w:spacing w:after="0" w:line="360" w:lineRule="auto"/>
      <w:ind/>
      <w:contextualSpacing w:val="1"/>
      <w:jc w:val="both"/>
    </w:pPr>
    <w:rPr>
      <w:rFonts w:ascii="Open Sans" w:hAnsi="Open Sans"/>
      <w:color w:themeColor="text1" w:val="000000"/>
      <w:sz w:val="18"/>
    </w:rPr>
  </w:style>
  <w:style w:styleId="Style_45_ch" w:type="character">
    <w:name w:val="!ТИН Таблица Список 1 ур_1.5"/>
    <w:basedOn w:val="Style_18_ch"/>
    <w:link w:val="Style_45"/>
    <w:rPr>
      <w:rFonts w:ascii="Open Sans" w:hAnsi="Open Sans"/>
      <w:color w:themeColor="text1" w:val="000000"/>
      <w:sz w:val="18"/>
    </w:rPr>
  </w:style>
  <w:style w:styleId="Style_46" w:type="paragraph">
    <w:name w:val="Hyperlink"/>
    <w:basedOn w:val="Style_20"/>
    <w:link w:val="Style_46_ch"/>
    <w:rPr>
      <w:color w:themeColor="hyperlink" w:val="0563C1"/>
      <w:u w:val="single"/>
    </w:rPr>
  </w:style>
  <w:style w:styleId="Style_46_ch" w:type="character">
    <w:name w:val="Hyperlink"/>
    <w:basedOn w:val="Style_20_ch"/>
    <w:link w:val="Style_46"/>
    <w:rPr>
      <w:color w:themeColor="hyperlink" w:val="0563C1"/>
      <w:u w:val="single"/>
    </w:rPr>
  </w:style>
  <w:style w:styleId="Style_47" w:type="paragraph">
    <w:name w:val="Footnote"/>
    <w:link w:val="Style_47_ch"/>
    <w:pPr>
      <w:ind w:firstLine="851" w:left="0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7" w:type="paragraph">
    <w:name w:val="toc 1"/>
    <w:next w:val="Style_18"/>
    <w:link w:val="Style_7_ch"/>
    <w:uiPriority w:val="39"/>
    <w:pPr>
      <w:widowControl w:val="1"/>
      <w:tabs>
        <w:tab w:leader="dot" w:pos="10149" w:val="right"/>
      </w:tabs>
      <w:spacing w:after="0" w:before="160" w:line="240" w:lineRule="auto"/>
      <w:ind w:right="567"/>
      <w:jc w:val="both"/>
    </w:pPr>
    <w:rPr>
      <w:b w:val="1"/>
    </w:rPr>
  </w:style>
  <w:style w:styleId="Style_7_ch" w:type="character">
    <w:name w:val="toc 1"/>
    <w:link w:val="Style_7"/>
    <w:rPr>
      <w:b w:val="1"/>
    </w:rPr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!ТИН Прил Заголовок 1 ур"/>
    <w:next w:val="Style_18"/>
    <w:link w:val="Style_49_ch"/>
    <w:pPr>
      <w:pageBreakBefore w:val="1"/>
      <w:widowControl w:val="1"/>
      <w:numPr>
        <w:numId w:val="6"/>
      </w:numPr>
      <w:spacing w:after="240" w:line="276" w:lineRule="auto"/>
      <w:ind/>
      <w:jc w:val="center"/>
      <w:outlineLvl w:val="0"/>
    </w:pPr>
    <w:rPr>
      <w:b w:val="1"/>
      <w:color w:themeColor="text1" w:val="000000"/>
      <w:spacing w:val="0"/>
      <w:sz w:val="32"/>
    </w:rPr>
  </w:style>
  <w:style w:styleId="Style_49_ch" w:type="character">
    <w:name w:val="!ТИН Прил Заголовок 1 ур"/>
    <w:link w:val="Style_49"/>
    <w:rPr>
      <w:b w:val="1"/>
      <w:color w:themeColor="text1" w:val="000000"/>
      <w:spacing w:val="0"/>
      <w:sz w:val="32"/>
    </w:rPr>
  </w:style>
  <w:style w:styleId="Style_50" w:type="paragraph">
    <w:name w:val="!ТИН Прил Заголовок 2 ур"/>
    <w:basedOn w:val="Style_51"/>
    <w:next w:val="Style_18"/>
    <w:link w:val="Style_50_ch"/>
    <w:pPr>
      <w:widowControl w:val="1"/>
      <w:numPr>
        <w:ilvl w:val="1"/>
        <w:numId w:val="6"/>
      </w:numPr>
      <w:tabs>
        <w:tab w:leader="none" w:pos="1418" w:val="left"/>
      </w:tabs>
      <w:spacing w:after="240" w:before="240" w:line="360" w:lineRule="auto"/>
      <w:ind/>
    </w:pPr>
    <w:rPr>
      <w:rFonts w:ascii="Open Sans" w:hAnsi="Open Sans"/>
      <w:b w:val="1"/>
      <w:color w:themeColor="text1" w:val="000000"/>
      <w:sz w:val="28"/>
    </w:rPr>
  </w:style>
  <w:style w:styleId="Style_50_ch" w:type="character">
    <w:name w:val="!ТИН Прил Заголовок 2 ур"/>
    <w:basedOn w:val="Style_51_ch"/>
    <w:link w:val="Style_50"/>
    <w:rPr>
      <w:rFonts w:ascii="Open Sans" w:hAnsi="Open Sans"/>
      <w:b w:val="1"/>
      <w:color w:themeColor="text1" w:val="000000"/>
      <w:sz w:val="28"/>
    </w:rPr>
  </w:style>
  <w:style w:styleId="Style_4" w:type="paragraph">
    <w:name w:val="!ТИН Название документа"/>
    <w:basedOn w:val="Style_18"/>
    <w:link w:val="Style_4_ch"/>
    <w:pPr>
      <w:widowControl w:val="0"/>
      <w:spacing w:after="0" w:line="360" w:lineRule="auto"/>
      <w:ind/>
      <w:jc w:val="center"/>
    </w:pPr>
    <w:rPr>
      <w:rFonts w:ascii="Open Sans" w:hAnsi="Open Sans"/>
      <w:b w:val="1"/>
      <w:caps w:val="1"/>
      <w:sz w:val="28"/>
    </w:rPr>
  </w:style>
  <w:style w:styleId="Style_4_ch" w:type="character">
    <w:name w:val="!ТИН Название документа"/>
    <w:basedOn w:val="Style_18_ch"/>
    <w:link w:val="Style_4"/>
    <w:rPr>
      <w:rFonts w:ascii="Open Sans" w:hAnsi="Open Sans"/>
      <w:b w:val="1"/>
      <w:caps w:val="1"/>
      <w:sz w:val="28"/>
    </w:rPr>
  </w:style>
  <w:style w:styleId="Style_13" w:type="paragraph">
    <w:name w:val="!ТИН Список без нумер 1 ур"/>
    <w:link w:val="Style_13_ch"/>
    <w:pPr>
      <w:widowControl w:val="1"/>
      <w:numPr>
        <w:numId w:val="7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13_ch" w:type="character">
    <w:name w:val="!ТИН Список без нумер 1 ур"/>
    <w:link w:val="Style_13"/>
    <w:rPr>
      <w:color w:themeColor="text1" w:val="000000"/>
      <w:spacing w:val="0"/>
    </w:rPr>
  </w:style>
  <w:style w:styleId="Style_52" w:type="paragraph">
    <w:name w:val="!ТИН Заголовок 3 ур"/>
    <w:basedOn w:val="Style_27"/>
    <w:next w:val="Style_6"/>
    <w:link w:val="Style_52_ch"/>
    <w:pPr>
      <w:widowControl w:val="1"/>
      <w:numPr>
        <w:ilvl w:val="2"/>
        <w:numId w:val="4"/>
      </w:numPr>
      <w:spacing w:after="240" w:before="240" w:line="240" w:lineRule="auto"/>
      <w:ind/>
      <w:jc w:val="both"/>
    </w:pPr>
    <w:rPr>
      <w:rFonts w:ascii="Open Sans" w:hAnsi="Open Sans"/>
      <w:b w:val="1"/>
      <w:color w:themeColor="text1" w:val="000000"/>
    </w:rPr>
  </w:style>
  <w:style w:styleId="Style_52_ch" w:type="character">
    <w:name w:val="!ТИН Заголовок 3 ур"/>
    <w:basedOn w:val="Style_27_ch"/>
    <w:link w:val="Style_52"/>
    <w:rPr>
      <w:rFonts w:ascii="Open Sans" w:hAnsi="Open Sans"/>
      <w:b w:val="1"/>
      <w:color w:themeColor="text1" w:val="000000"/>
    </w:rPr>
  </w:style>
  <w:style w:styleId="Style_53" w:type="paragraph">
    <w:name w:val="toc 9"/>
    <w:next w:val="Style_18"/>
    <w:link w:val="Style_5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28" w:type="paragraph">
    <w:name w:val="!ТИН Таблица Заголовок строки_1"/>
    <w:basedOn w:val="Style_18"/>
    <w:link w:val="Style_28_ch"/>
    <w:pPr>
      <w:widowControl w:val="1"/>
      <w:spacing w:after="0" w:before="120" w:line="360" w:lineRule="auto"/>
      <w:ind/>
      <w:jc w:val="center"/>
    </w:pPr>
    <w:rPr>
      <w:rFonts w:ascii="Open Sans" w:hAnsi="Open Sans"/>
      <w:b w:val="1"/>
      <w:color w:themeColor="text1" w:val="000000"/>
      <w:sz w:val="20"/>
    </w:rPr>
  </w:style>
  <w:style w:styleId="Style_28_ch" w:type="character">
    <w:name w:val="!ТИН Таблица Заголовок строки_1"/>
    <w:basedOn w:val="Style_18_ch"/>
    <w:link w:val="Style_28"/>
    <w:rPr>
      <w:rFonts w:ascii="Open Sans" w:hAnsi="Open Sans"/>
      <w:b w:val="1"/>
      <w:color w:themeColor="text1" w:val="000000"/>
      <w:sz w:val="20"/>
    </w:rPr>
  </w:style>
  <w:style w:styleId="Style_54" w:type="paragraph">
    <w:name w:val="!ТИН Таблица Список 2 ур_1.5"/>
    <w:basedOn w:val="Style_18"/>
    <w:link w:val="Style_54_ch"/>
    <w:pPr>
      <w:widowControl w:val="1"/>
      <w:numPr>
        <w:ilvl w:val="1"/>
        <w:numId w:val="10"/>
      </w:numPr>
      <w:spacing w:after="0" w:line="360" w:lineRule="auto"/>
      <w:ind/>
      <w:jc w:val="both"/>
    </w:pPr>
    <w:rPr>
      <w:rFonts w:ascii="Open Sans" w:hAnsi="Open Sans"/>
      <w:color w:themeColor="text1" w:val="000000"/>
      <w:sz w:val="18"/>
    </w:rPr>
  </w:style>
  <w:style w:styleId="Style_54_ch" w:type="character">
    <w:name w:val="!ТИН Таблица Список 2 ур_1.5"/>
    <w:basedOn w:val="Style_18_ch"/>
    <w:link w:val="Style_54"/>
    <w:rPr>
      <w:rFonts w:ascii="Open Sans" w:hAnsi="Open Sans"/>
      <w:color w:themeColor="text1" w:val="000000"/>
      <w:sz w:val="18"/>
    </w:rPr>
  </w:style>
  <w:style w:styleId="Style_2" w:type="paragraph">
    <w:name w:val="header"/>
    <w:basedOn w:val="Style_18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header"/>
    <w:basedOn w:val="Style_18_ch"/>
    <w:link w:val="Style_2"/>
  </w:style>
  <w:style w:styleId="Style_55" w:type="paragraph">
    <w:name w:val="!ТИН_V Текст в уязвимости"/>
    <w:basedOn w:val="Style_6"/>
    <w:link w:val="Style_55_ch"/>
    <w:pPr>
      <w:widowControl w:val="1"/>
      <w:spacing w:before="0"/>
      <w:ind/>
    </w:pPr>
  </w:style>
  <w:style w:styleId="Style_55_ch" w:type="character">
    <w:name w:val="!ТИН_V Текст в уязвимости"/>
    <w:basedOn w:val="Style_6_ch"/>
    <w:link w:val="Style_55"/>
  </w:style>
  <w:style w:styleId="Style_56" w:type="paragraph">
    <w:name w:val="!ТИН_V Раздел уязвимости"/>
    <w:basedOn w:val="Style_13"/>
    <w:link w:val="Style_56_ch"/>
    <w:rPr>
      <w:b w:val="1"/>
    </w:rPr>
  </w:style>
  <w:style w:styleId="Style_56_ch" w:type="character">
    <w:name w:val="!ТИН_V Раздел уязвимости"/>
    <w:basedOn w:val="Style_13_ch"/>
    <w:link w:val="Style_56"/>
    <w:rPr>
      <w:b w:val="1"/>
    </w:rPr>
  </w:style>
  <w:style w:styleId="Style_57" w:type="paragraph">
    <w:name w:val="toc 8"/>
    <w:next w:val="Style_18"/>
    <w:link w:val="Style_5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7_ch" w:type="character">
    <w:name w:val="toc 8"/>
    <w:link w:val="Style_57"/>
    <w:rPr>
      <w:rFonts w:ascii="XO Thames" w:hAnsi="XO Thames"/>
      <w:sz w:val="28"/>
    </w:rPr>
  </w:style>
  <w:style w:styleId="Style_58" w:type="paragraph">
    <w:name w:val="List Paragraph"/>
    <w:basedOn w:val="Style_18"/>
    <w:link w:val="Style_58_ch"/>
    <w:pPr>
      <w:widowControl w:val="1"/>
      <w:ind w:left="720"/>
      <w:contextualSpacing w:val="1"/>
    </w:pPr>
  </w:style>
  <w:style w:styleId="Style_58_ch" w:type="character">
    <w:name w:val="List Paragraph"/>
    <w:basedOn w:val="Style_18_ch"/>
    <w:link w:val="Style_58"/>
  </w:style>
  <w:style w:styleId="Style_12" w:type="paragraph">
    <w:name w:val="!ТИН Заголовок 2 ур"/>
    <w:basedOn w:val="Style_51"/>
    <w:next w:val="Style_6"/>
    <w:link w:val="Style_12_ch"/>
    <w:pPr>
      <w:widowControl w:val="1"/>
      <w:numPr>
        <w:ilvl w:val="1"/>
        <w:numId w:val="4"/>
      </w:numPr>
      <w:spacing w:after="360" w:before="240" w:line="240" w:lineRule="auto"/>
      <w:ind/>
      <w:jc w:val="both"/>
    </w:pPr>
    <w:rPr>
      <w:rFonts w:ascii="Open Sans" w:hAnsi="Open Sans"/>
      <w:b w:val="1"/>
      <w:color w:themeColor="text1" w:val="000000"/>
      <w:sz w:val="28"/>
    </w:rPr>
  </w:style>
  <w:style w:styleId="Style_12_ch" w:type="character">
    <w:name w:val="!ТИН Заголовок 2 ур"/>
    <w:basedOn w:val="Style_51_ch"/>
    <w:link w:val="Style_12"/>
    <w:rPr>
      <w:rFonts w:ascii="Open Sans" w:hAnsi="Open Sans"/>
      <w:b w:val="1"/>
      <w:color w:themeColor="text1" w:val="000000"/>
      <w:sz w:val="28"/>
    </w:rPr>
  </w:style>
  <w:style w:styleId="Style_59" w:type="paragraph">
    <w:link w:val="Style_59_ch"/>
    <w:semiHidden w:val="1"/>
    <w:unhideWhenUsed w:val="1"/>
    <w:pPr>
      <w:widowControl w:val="1"/>
      <w:spacing w:after="0" w:line="240" w:lineRule="auto"/>
      <w:ind/>
    </w:pPr>
    <w:rPr>
      <w:rFonts w:asciiTheme="minorAscii" w:hAnsiTheme="minorHAnsi"/>
      <w:spacing w:val="0"/>
      <w:sz w:val="22"/>
    </w:rPr>
  </w:style>
  <w:style w:styleId="Style_59_ch" w:type="character">
    <w:link w:val="Style_59"/>
    <w:semiHidden w:val="1"/>
    <w:unhideWhenUsed w:val="1"/>
    <w:rPr>
      <w:rFonts w:asciiTheme="minorAscii" w:hAnsiTheme="minorHAnsi"/>
      <w:spacing w:val="0"/>
      <w:sz w:val="22"/>
    </w:rPr>
  </w:style>
  <w:style w:styleId="Style_60" w:type="paragraph">
    <w:name w:val="Balloon Text"/>
    <w:basedOn w:val="Style_18"/>
    <w:link w:val="Style_6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60_ch" w:type="character">
    <w:name w:val="Balloon Text"/>
    <w:basedOn w:val="Style_18_ch"/>
    <w:link w:val="Style_60"/>
    <w:rPr>
      <w:rFonts w:ascii="Segoe UI" w:hAnsi="Segoe UI"/>
      <w:sz w:val="18"/>
    </w:rPr>
  </w:style>
  <w:style w:styleId="Style_61" w:type="paragraph">
    <w:name w:val="!ТИН_V Список в уязвимости"/>
    <w:basedOn w:val="Style_14"/>
    <w:link w:val="Style_61_ch"/>
  </w:style>
  <w:style w:styleId="Style_61_ch" w:type="character">
    <w:name w:val="!ТИН_V Список в уязвимости"/>
    <w:basedOn w:val="Style_14_ch"/>
    <w:link w:val="Style_61"/>
  </w:style>
  <w:style w:styleId="Style_62" w:type="paragraph">
    <w:name w:val="!ТИН Список без нумер 3 ур"/>
    <w:link w:val="Style_62_ch"/>
    <w:pPr>
      <w:widowControl w:val="1"/>
      <w:numPr>
        <w:ilvl w:val="2"/>
        <w:numId w:val="7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62_ch" w:type="character">
    <w:name w:val="!ТИН Список без нумер 3 ур"/>
    <w:link w:val="Style_62"/>
    <w:rPr>
      <w:color w:themeColor="text1" w:val="000000"/>
      <w:spacing w:val="0"/>
    </w:rPr>
  </w:style>
  <w:style w:styleId="Style_39" w:type="paragraph">
    <w:name w:val="annotation text"/>
    <w:basedOn w:val="Style_18"/>
    <w:link w:val="Style_39_ch"/>
    <w:pPr>
      <w:widowControl w:val="1"/>
      <w:spacing w:line="240" w:lineRule="auto"/>
      <w:ind/>
    </w:pPr>
    <w:rPr>
      <w:sz w:val="20"/>
    </w:rPr>
  </w:style>
  <w:style w:styleId="Style_39_ch" w:type="character">
    <w:name w:val="annotation text"/>
    <w:basedOn w:val="Style_18_ch"/>
    <w:link w:val="Style_39"/>
    <w:rPr>
      <w:sz w:val="20"/>
    </w:rPr>
  </w:style>
  <w:style w:styleId="Style_63" w:type="paragraph">
    <w:name w:val="!ТИН Прил Заголовок 6 ур (не по ГОСТ)"/>
    <w:next w:val="Style_18"/>
    <w:link w:val="Style_63_ch"/>
    <w:pPr>
      <w:keepNext w:val="1"/>
      <w:keepLines w:val="1"/>
      <w:widowControl w:val="1"/>
      <w:numPr>
        <w:ilvl w:val="5"/>
        <w:numId w:val="6"/>
      </w:numPr>
      <w:tabs>
        <w:tab w:leader="none" w:pos="2126" w:val="left"/>
      </w:tabs>
      <w:spacing w:after="0" w:before="120" w:line="360" w:lineRule="auto"/>
      <w:ind/>
      <w:outlineLvl w:val="5"/>
    </w:pPr>
    <w:rPr>
      <w:b w:val="1"/>
      <w:color w:themeColor="text1" w:val="000000"/>
      <w:spacing w:val="0"/>
    </w:rPr>
  </w:style>
  <w:style w:styleId="Style_63_ch" w:type="character">
    <w:name w:val="!ТИН Прил Заголовок 6 ур (не по ГОСТ)"/>
    <w:link w:val="Style_63"/>
    <w:rPr>
      <w:b w:val="1"/>
      <w:color w:themeColor="text1" w:val="000000"/>
      <w:spacing w:val="0"/>
    </w:rPr>
  </w:style>
  <w:style w:styleId="Style_64" w:type="paragraph">
    <w:name w:val="toc 5"/>
    <w:next w:val="Style_18"/>
    <w:link w:val="Style_6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4_ch" w:type="character">
    <w:name w:val="toc 5"/>
    <w:link w:val="Style_64"/>
    <w:rPr>
      <w:rFonts w:ascii="XO Thames" w:hAnsi="XO Thames"/>
      <w:sz w:val="28"/>
    </w:rPr>
  </w:style>
  <w:style w:styleId="Style_65" w:type="paragraph">
    <w:name w:val="!ТИН Таблица Список 3 ур_1.5"/>
    <w:basedOn w:val="Style_10"/>
    <w:link w:val="Style_65_ch"/>
    <w:pPr>
      <w:widowControl w:val="1"/>
      <w:numPr>
        <w:ilvl w:val="2"/>
        <w:numId w:val="10"/>
      </w:numPr>
      <w:spacing w:before="0"/>
      <w:ind/>
    </w:pPr>
  </w:style>
  <w:style w:styleId="Style_65_ch" w:type="character">
    <w:name w:val="!ТИН Таблица Список 3 ур_1.5"/>
    <w:basedOn w:val="Style_10_ch"/>
    <w:link w:val="Style_65"/>
  </w:style>
  <w:style w:styleId="Style_15" w:type="paragraph">
    <w:name w:val="!ТИН Список 2 ур"/>
    <w:link w:val="Style_15_ch"/>
    <w:pPr>
      <w:widowControl w:val="1"/>
      <w:numPr>
        <w:ilvl w:val="1"/>
        <w:numId w:val="5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15_ch" w:type="character">
    <w:name w:val="!ТИН Список 2 ур"/>
    <w:link w:val="Style_15"/>
    <w:rPr>
      <w:color w:themeColor="text1" w:val="000000"/>
      <w:spacing w:val="0"/>
    </w:rPr>
  </w:style>
  <w:style w:styleId="Style_66" w:type="paragraph">
    <w:name w:val="!ТИН Код"/>
    <w:basedOn w:val="Style_18"/>
    <w:link w:val="Style_66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66_ch" w:type="character">
    <w:name w:val="!ТИН Код"/>
    <w:basedOn w:val="Style_18_ch"/>
    <w:link w:val="Style_66"/>
    <w:rPr>
      <w:rFonts w:ascii="Courier New" w:hAnsi="Courier New"/>
      <w:sz w:val="20"/>
    </w:rPr>
  </w:style>
  <w:style w:styleId="Style_67" w:type="paragraph">
    <w:name w:val="Subtitle"/>
    <w:next w:val="Style_18"/>
    <w:link w:val="Style_6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7_ch" w:type="character">
    <w:name w:val="Subtitle"/>
    <w:link w:val="Style_67"/>
    <w:rPr>
      <w:rFonts w:ascii="XO Thames" w:hAnsi="XO Thames"/>
      <w:i w:val="1"/>
      <w:sz w:val="24"/>
    </w:rPr>
  </w:style>
  <w:style w:styleId="Style_68" w:type="paragraph">
    <w:name w:val="!ТИН Список 3 ур"/>
    <w:link w:val="Style_68_ch"/>
    <w:pPr>
      <w:widowControl w:val="1"/>
      <w:numPr>
        <w:ilvl w:val="2"/>
        <w:numId w:val="5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68_ch" w:type="character">
    <w:name w:val="!ТИН Список 3 ур"/>
    <w:link w:val="Style_68"/>
    <w:rPr>
      <w:color w:themeColor="text1" w:val="000000"/>
      <w:spacing w:val="0"/>
    </w:rPr>
  </w:style>
  <w:style w:styleId="Style_69" w:type="paragraph">
    <w:name w:val="Title"/>
    <w:next w:val="Style_18"/>
    <w:link w:val="Style_6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9_ch" w:type="character">
    <w:name w:val="Title"/>
    <w:link w:val="Style_69"/>
    <w:rPr>
      <w:rFonts w:ascii="XO Thames" w:hAnsi="XO Thames"/>
      <w:b w:val="1"/>
      <w:caps w:val="1"/>
      <w:sz w:val="40"/>
    </w:rPr>
  </w:style>
  <w:style w:styleId="Style_23" w:type="paragraph">
    <w:name w:val="heading 4"/>
    <w:basedOn w:val="Style_18"/>
    <w:next w:val="Style_18"/>
    <w:link w:val="Style_23_ch"/>
    <w:uiPriority w:val="9"/>
    <w:qFormat/>
    <w:pPr>
      <w:keepNext w:val="1"/>
      <w:keepLines w:val="1"/>
      <w:widowControl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2F5496"/>
    </w:rPr>
  </w:style>
  <w:style w:styleId="Style_23_ch" w:type="character">
    <w:name w:val="heading 4"/>
    <w:basedOn w:val="Style_18_ch"/>
    <w:link w:val="Style_23"/>
    <w:rPr>
      <w:rFonts w:asciiTheme="majorAscii" w:hAnsiTheme="majorHAnsi"/>
      <w:i w:val="1"/>
      <w:color w:themeColor="accent1" w:themeShade="BF" w:val="2F5496"/>
    </w:rPr>
  </w:style>
  <w:style w:styleId="Style_70" w:type="paragraph">
    <w:name w:val="!ТИН Список 5 ур"/>
    <w:link w:val="Style_70_ch"/>
    <w:pPr>
      <w:widowControl w:val="1"/>
      <w:numPr>
        <w:ilvl w:val="4"/>
        <w:numId w:val="5"/>
      </w:numPr>
      <w:spacing w:after="0" w:line="360" w:lineRule="auto"/>
      <w:ind/>
      <w:jc w:val="both"/>
    </w:pPr>
    <w:rPr>
      <w:color w:themeColor="text1" w:val="000000"/>
      <w:spacing w:val="0"/>
    </w:rPr>
  </w:style>
  <w:style w:styleId="Style_70_ch" w:type="character">
    <w:name w:val="!ТИН Список 5 ур"/>
    <w:link w:val="Style_70"/>
    <w:rPr>
      <w:color w:themeColor="text1" w:val="000000"/>
      <w:spacing w:val="0"/>
    </w:rPr>
  </w:style>
  <w:style w:styleId="Style_51" w:type="paragraph">
    <w:name w:val="heading 2"/>
    <w:basedOn w:val="Style_18"/>
    <w:next w:val="Style_18"/>
    <w:link w:val="Style_51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51_ch" w:type="character">
    <w:name w:val="heading 2"/>
    <w:basedOn w:val="Style_18_ch"/>
    <w:link w:val="Style_51"/>
    <w:rPr>
      <w:rFonts w:asciiTheme="majorAscii" w:hAnsiTheme="majorHAnsi"/>
      <w:color w:themeColor="accent1" w:themeShade="BF" w:val="2F5496"/>
      <w:sz w:val="26"/>
    </w:rPr>
  </w:style>
  <w:style w:styleId="Style_71" w:type="paragraph">
    <w:name w:val="!ТИН Прил Заголовок 4 ур"/>
    <w:next w:val="Style_18"/>
    <w:link w:val="Style_71_ch"/>
    <w:pPr>
      <w:widowControl w:val="1"/>
      <w:numPr>
        <w:ilvl w:val="3"/>
        <w:numId w:val="6"/>
      </w:numPr>
      <w:tabs>
        <w:tab w:leader="none" w:pos="1843" w:val="left"/>
        <w:tab w:leader="none" w:pos="2126" w:val="left"/>
      </w:tabs>
      <w:spacing w:after="0" w:before="120" w:line="360" w:lineRule="auto"/>
      <w:ind/>
      <w:outlineLvl w:val="3"/>
    </w:pPr>
    <w:rPr>
      <w:b w:val="1"/>
      <w:color w:themeColor="text1" w:val="000000"/>
      <w:spacing w:val="0"/>
    </w:rPr>
  </w:style>
  <w:style w:styleId="Style_71_ch" w:type="character">
    <w:name w:val="!ТИН Прил Заголовок 4 ур"/>
    <w:link w:val="Style_71"/>
    <w:rPr>
      <w:b w:val="1"/>
      <w:color w:themeColor="text1" w:val="000000"/>
      <w:spacing w:val="0"/>
    </w:rPr>
  </w:style>
  <w:style w:styleId="Style_72" w:type="table">
    <w:name w:val="Table Grid"/>
    <w:basedOn w:val="Style_1"/>
    <w:pPr>
      <w:widowControl w:val="1"/>
      <w:spacing w:after="0" w:line="240" w:lineRule="auto"/>
      <w:ind/>
    </w:pPr>
    <w:rPr>
      <w:rFonts w:ascii="Times New Roman" w:hAnsi="Times New Roman"/>
      <w:spacing w:val="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" w:type="table">
    <w:name w:val="Сетка таблицы1"/>
    <w:basedOn w:val="Style_1"/>
    <w:pPr>
      <w:widowControl w:val="1"/>
      <w:spacing w:after="0" w:line="240" w:lineRule="auto"/>
      <w:ind/>
    </w:pPr>
    <w:rPr>
      <w:rFonts w:ascii="Times New Roman" w:hAnsi="Times New Roman"/>
      <w:spacing w:val="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3.png" Type="http://schemas.openxmlformats.org/officeDocument/2006/relationships/image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media/2.svg" Type="http://schemas.openxmlformats.org/officeDocument/2006/relationships/image"/>
</Relationships>

</file>

<file path=word/_rels/header1.xml.rels><?xml version="1.0" encoding="UTF-8" standalone="no" ?>
<Relationships xmlns="http://schemas.openxmlformats.org/package/2006/relationships">
  <Relationship Id="rId1" Target="media/1.svg" Type="http://schemas.openxmlformats.org/officeDocument/2006/relationships/image"/>
</Relationships>

</file>

<file path=word/_rels/header3.xml.rels><?xml version="1.0" encoding="UTF-8" standalone="no" ?>
<Relationships xmlns="http://schemas.openxmlformats.org/package/2006/relationships">
  <Relationship Id="rId1" Target="media/1.sv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2024-02-20T08:05:00Z</dcterms:created>
  <dcterms:modified xsi:type="dcterms:W3CDTF">2026-07-22T09:19:52Z</dcterms:modified>
</cp:coreProperties>
</file>